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B58F" w14:textId="60CBBE9D" w:rsidR="31F82E18" w:rsidRDefault="31F82E18" w:rsidP="74A084A4">
      <w:r>
        <w:rPr>
          <w:noProof/>
        </w:rPr>
        <w:drawing>
          <wp:inline distT="0" distB="0" distL="0" distR="0" wp14:anchorId="037A5143" wp14:editId="1601C796">
            <wp:extent cx="6638924" cy="1485900"/>
            <wp:effectExtent l="0" t="0" r="0" b="0"/>
            <wp:docPr id="1987106424" name="Picture 198710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38924" cy="1485900"/>
                    </a:xfrm>
                    <a:prstGeom prst="rect">
                      <a:avLst/>
                    </a:prstGeom>
                  </pic:spPr>
                </pic:pic>
              </a:graphicData>
            </a:graphic>
          </wp:inline>
        </w:drawing>
      </w:r>
    </w:p>
    <w:p w14:paraId="672A6659" w14:textId="77777777" w:rsidR="00546FF4" w:rsidRPr="00546FF4" w:rsidRDefault="00546FF4" w:rsidP="00A34246"/>
    <w:p w14:paraId="77EF4397" w14:textId="1DFEFE3B" w:rsidR="00546FF4" w:rsidRDefault="00E1622D" w:rsidP="00A34246">
      <w:pPr>
        <w:jc w:val="center"/>
        <w:rPr>
          <w:rFonts w:ascii="Arial" w:hAnsi="Arial" w:cs="Arial"/>
          <w:b/>
          <w:color w:val="4F81BD"/>
          <w:sz w:val="48"/>
          <w:szCs w:val="48"/>
        </w:rPr>
      </w:pPr>
      <w:r w:rsidRPr="00997321">
        <w:rPr>
          <w:rFonts w:ascii="Arial" w:hAnsi="Arial" w:cs="Arial"/>
          <w:b/>
          <w:color w:val="4F81BD"/>
          <w:sz w:val="48"/>
          <w:szCs w:val="48"/>
        </w:rPr>
        <w:t>WHISTLEBLOWING POLICY</w:t>
      </w:r>
    </w:p>
    <w:p w14:paraId="5A6BEF41" w14:textId="0C4B931F" w:rsidR="00E41400" w:rsidRPr="00F957F8" w:rsidRDefault="00E41400" w:rsidP="00A34246">
      <w:pPr>
        <w:jc w:val="center"/>
        <w:rPr>
          <w:rFonts w:ascii="Arial" w:hAnsi="Arial" w:cs="Arial"/>
          <w:b/>
          <w:i/>
          <w:iCs/>
          <w:color w:val="FF0000"/>
          <w:sz w:val="28"/>
          <w:szCs w:val="28"/>
        </w:rPr>
      </w:pPr>
      <w:r w:rsidRPr="00E41400">
        <w:rPr>
          <w:rFonts w:ascii="Arial" w:hAnsi="Arial" w:cs="Arial"/>
          <w:b/>
          <w:i/>
          <w:iCs/>
          <w:color w:val="4F81BD"/>
          <w:sz w:val="28"/>
          <w:szCs w:val="28"/>
        </w:rPr>
        <w:t>For adoption by all CDAT schools</w:t>
      </w:r>
      <w:r w:rsidR="00363691">
        <w:rPr>
          <w:rFonts w:ascii="Arial" w:hAnsi="Arial" w:cs="Arial"/>
          <w:b/>
          <w:i/>
          <w:iCs/>
          <w:color w:val="4F81BD"/>
          <w:sz w:val="28"/>
          <w:szCs w:val="28"/>
        </w:rPr>
        <w:t xml:space="preserve"> </w:t>
      </w:r>
      <w:r w:rsidR="00363691" w:rsidRPr="00FD65FB">
        <w:rPr>
          <w:rFonts w:ascii="Arial" w:hAnsi="Arial" w:cs="Arial"/>
          <w:b/>
          <w:i/>
          <w:iCs/>
          <w:color w:val="4F81BD" w:themeColor="accent1"/>
          <w:sz w:val="28"/>
          <w:szCs w:val="28"/>
        </w:rPr>
        <w:t xml:space="preserve">and </w:t>
      </w:r>
      <w:r w:rsidR="00F957F8" w:rsidRPr="00FD65FB">
        <w:rPr>
          <w:rFonts w:ascii="Arial" w:hAnsi="Arial" w:cs="Arial"/>
          <w:b/>
          <w:i/>
          <w:iCs/>
          <w:color w:val="4F81BD" w:themeColor="accent1"/>
          <w:sz w:val="28"/>
          <w:szCs w:val="28"/>
        </w:rPr>
        <w:t>the CDAT Central Office</w:t>
      </w:r>
    </w:p>
    <w:p w14:paraId="0A37501D" w14:textId="77777777" w:rsidR="001333AB" w:rsidRDefault="001333AB" w:rsidP="001333AB">
      <w:pPr>
        <w:rPr>
          <w:b/>
          <w:sz w:val="24"/>
          <w:szCs w:val="24"/>
        </w:rPr>
      </w:pPr>
    </w:p>
    <w:p w14:paraId="5DAB6C7B" w14:textId="77777777" w:rsidR="00195D78" w:rsidRDefault="00195D78" w:rsidP="001333AB">
      <w:pPr>
        <w:rPr>
          <w:rFonts w:eastAsia="Times New Roman"/>
        </w:rPr>
      </w:pPr>
    </w:p>
    <w:p w14:paraId="5AC20973" w14:textId="77777777" w:rsidR="002C0B9C" w:rsidRPr="00A5415E" w:rsidRDefault="002C0B9C" w:rsidP="002C0B9C">
      <w:pPr>
        <w:rPr>
          <w:rFonts w:ascii="Arial" w:eastAsia="Times New Roman" w:hAnsi="Arial" w:cs="Arial"/>
          <w:szCs w:val="20"/>
        </w:rPr>
      </w:pPr>
      <w:r w:rsidRPr="00A5415E">
        <w:rPr>
          <w:rFonts w:ascii="Arial" w:eastAsia="Times New Roman" w:hAnsi="Arial" w:cs="Arial"/>
          <w:szCs w:val="20"/>
        </w:rPr>
        <w:t xml:space="preserve">This policy is informed by the Christian values which are the basis for </w:t>
      </w:r>
      <w:proofErr w:type="gramStart"/>
      <w:r w:rsidRPr="00A5415E">
        <w:rPr>
          <w:rFonts w:ascii="Arial" w:eastAsia="Times New Roman" w:hAnsi="Arial" w:cs="Arial"/>
          <w:szCs w:val="20"/>
        </w:rPr>
        <w:t>all of</w:t>
      </w:r>
      <w:proofErr w:type="gramEnd"/>
      <w:r w:rsidRPr="00A5415E">
        <w:rPr>
          <w:rFonts w:ascii="Arial" w:eastAsia="Times New Roman" w:hAnsi="Arial" w:cs="Arial"/>
          <w:szCs w:val="20"/>
        </w:rPr>
        <w:t xml:space="preserve"> CDAT's work and any actions taken under this policy will reflect this.</w:t>
      </w:r>
    </w:p>
    <w:p w14:paraId="60F15EA9" w14:textId="77777777" w:rsidR="002C0B9C" w:rsidRPr="00A5415E" w:rsidRDefault="002C0B9C" w:rsidP="002C0B9C">
      <w:pPr>
        <w:tabs>
          <w:tab w:val="left" w:pos="4726"/>
        </w:tabs>
        <w:spacing w:after="0"/>
        <w:jc w:val="center"/>
        <w:rPr>
          <w:rFonts w:ascii="Arial" w:eastAsia="Times New Roman" w:hAnsi="Arial" w:cs="Arial"/>
          <w:i/>
          <w:szCs w:val="20"/>
        </w:rPr>
      </w:pPr>
      <w:r w:rsidRPr="00A5415E">
        <w:rPr>
          <w:rFonts w:ascii="Arial" w:eastAsia="Times New Roman" w:hAnsi="Arial" w:cs="Arial"/>
          <w:i/>
          <w:szCs w:val="20"/>
        </w:rPr>
        <w:t>‘Blessed are those who act justly, who always do what is right’</w:t>
      </w:r>
    </w:p>
    <w:p w14:paraId="26C96A17" w14:textId="77777777" w:rsidR="002C0B9C" w:rsidRPr="00A5415E" w:rsidRDefault="002C0B9C" w:rsidP="002C0B9C">
      <w:pPr>
        <w:tabs>
          <w:tab w:val="left" w:pos="4726"/>
        </w:tabs>
        <w:spacing w:after="0"/>
        <w:jc w:val="right"/>
        <w:rPr>
          <w:rFonts w:ascii="Arial" w:eastAsia="Times New Roman" w:hAnsi="Arial" w:cs="Arial"/>
          <w:i/>
          <w:szCs w:val="20"/>
        </w:rPr>
      </w:pPr>
      <w:r w:rsidRPr="00A5415E">
        <w:rPr>
          <w:rFonts w:ascii="Arial" w:eastAsia="Times New Roman" w:hAnsi="Arial" w:cs="Arial"/>
          <w:i/>
          <w:szCs w:val="20"/>
        </w:rPr>
        <w:t>Psalm 106:3</w:t>
      </w:r>
    </w:p>
    <w:p w14:paraId="02EB378F" w14:textId="77777777" w:rsidR="00781B5D" w:rsidRDefault="00781B5D" w:rsidP="001333AB">
      <w:pPr>
        <w:tabs>
          <w:tab w:val="left" w:pos="4726"/>
        </w:tabs>
        <w:spacing w:after="0" w:line="240" w:lineRule="auto"/>
        <w:jc w:val="right"/>
        <w:rPr>
          <w:rFonts w:eastAsia="Times New Roman"/>
          <w:i/>
        </w:rPr>
      </w:pPr>
    </w:p>
    <w:p w14:paraId="6A05A809" w14:textId="77777777" w:rsidR="00781B5D" w:rsidRDefault="00781B5D" w:rsidP="001333AB">
      <w:pPr>
        <w:tabs>
          <w:tab w:val="left" w:pos="4726"/>
        </w:tabs>
        <w:spacing w:after="0" w:line="240" w:lineRule="auto"/>
        <w:jc w:val="right"/>
        <w:rPr>
          <w:rFonts w:eastAsia="Times New Roman"/>
          <w:i/>
        </w:rPr>
      </w:pPr>
    </w:p>
    <w:p w14:paraId="5A39BBE3" w14:textId="77777777" w:rsidR="00781B5D" w:rsidRDefault="00781B5D" w:rsidP="00781B5D">
      <w:pPr>
        <w:tabs>
          <w:tab w:val="left" w:pos="4726"/>
        </w:tabs>
        <w:spacing w:after="0" w:line="240" w:lineRule="auto"/>
        <w:rPr>
          <w:rFonts w:eastAsia="Times New Roman"/>
          <w:i/>
        </w:rPr>
      </w:pPr>
    </w:p>
    <w:p w14:paraId="41C8F396" w14:textId="77777777" w:rsidR="00781B5D" w:rsidRPr="001333AB" w:rsidRDefault="00781B5D" w:rsidP="00781B5D">
      <w:pPr>
        <w:tabs>
          <w:tab w:val="left" w:pos="4726"/>
        </w:tabs>
        <w:spacing w:after="0" w:line="240" w:lineRule="auto"/>
        <w:rPr>
          <w:i/>
        </w:rPr>
      </w:pPr>
    </w:p>
    <w:p w14:paraId="758E0C19" w14:textId="2D527DF1" w:rsidR="74A084A4" w:rsidRDefault="74A084A4" w:rsidP="74A084A4">
      <w:pPr>
        <w:spacing w:after="0" w:line="240" w:lineRule="auto"/>
        <w:rPr>
          <w:rFonts w:ascii="Arial" w:eastAsiaTheme="majorEastAsia" w:hAnsi="Arial" w:cs="Arial"/>
          <w:b/>
          <w:bCs/>
          <w:sz w:val="24"/>
          <w:szCs w:val="24"/>
        </w:rPr>
      </w:pPr>
    </w:p>
    <w:p w14:paraId="26FBC4AB" w14:textId="67D1E4E5" w:rsidR="74A084A4" w:rsidRDefault="74A084A4" w:rsidP="74A084A4">
      <w:pPr>
        <w:spacing w:after="0" w:line="240" w:lineRule="auto"/>
        <w:rPr>
          <w:rFonts w:ascii="Arial" w:eastAsiaTheme="majorEastAsia" w:hAnsi="Arial" w:cs="Arial"/>
          <w:b/>
          <w:bCs/>
          <w:sz w:val="24"/>
          <w:szCs w:val="24"/>
        </w:rPr>
      </w:pPr>
    </w:p>
    <w:p w14:paraId="575FA33A" w14:textId="64AEC05C" w:rsidR="74A084A4" w:rsidRDefault="74A084A4" w:rsidP="74A084A4">
      <w:pPr>
        <w:spacing w:after="0" w:line="240" w:lineRule="auto"/>
        <w:rPr>
          <w:rFonts w:ascii="Arial" w:eastAsiaTheme="majorEastAsia" w:hAnsi="Arial" w:cs="Arial"/>
          <w:b/>
          <w:bCs/>
          <w:sz w:val="24"/>
          <w:szCs w:val="24"/>
        </w:rPr>
      </w:pPr>
    </w:p>
    <w:p w14:paraId="0188B8F4" w14:textId="4D5013F1" w:rsidR="74A084A4" w:rsidRDefault="74A084A4" w:rsidP="74A084A4">
      <w:pPr>
        <w:spacing w:after="0" w:line="240" w:lineRule="auto"/>
        <w:rPr>
          <w:rFonts w:ascii="Arial" w:eastAsiaTheme="majorEastAsia" w:hAnsi="Arial" w:cs="Arial"/>
          <w:b/>
          <w:bCs/>
          <w:sz w:val="24"/>
          <w:szCs w:val="24"/>
        </w:rPr>
      </w:pPr>
    </w:p>
    <w:p w14:paraId="68651F6D" w14:textId="1CB92DDB" w:rsidR="74A084A4" w:rsidRDefault="74A084A4" w:rsidP="74A084A4">
      <w:pPr>
        <w:spacing w:after="0" w:line="240" w:lineRule="auto"/>
        <w:rPr>
          <w:rFonts w:ascii="Arial" w:eastAsiaTheme="majorEastAsia" w:hAnsi="Arial" w:cs="Arial"/>
          <w:b/>
          <w:bCs/>
          <w:sz w:val="24"/>
          <w:szCs w:val="24"/>
        </w:rPr>
      </w:pPr>
    </w:p>
    <w:p w14:paraId="15E4A691" w14:textId="632D8A7E" w:rsidR="74A084A4" w:rsidRDefault="74A084A4" w:rsidP="74A084A4">
      <w:pPr>
        <w:spacing w:after="0" w:line="240" w:lineRule="auto"/>
        <w:rPr>
          <w:rFonts w:ascii="Arial" w:eastAsiaTheme="majorEastAsia" w:hAnsi="Arial" w:cs="Arial"/>
          <w:b/>
          <w:bCs/>
          <w:sz w:val="24"/>
          <w:szCs w:val="24"/>
        </w:rPr>
      </w:pPr>
    </w:p>
    <w:p w14:paraId="006EECDA" w14:textId="43BA4FC1" w:rsidR="74A084A4" w:rsidRDefault="74A084A4" w:rsidP="74A084A4">
      <w:pPr>
        <w:spacing w:after="0" w:line="240" w:lineRule="auto"/>
        <w:rPr>
          <w:rFonts w:ascii="Arial" w:eastAsiaTheme="majorEastAsia" w:hAnsi="Arial" w:cs="Arial"/>
          <w:b/>
          <w:bCs/>
          <w:sz w:val="24"/>
          <w:szCs w:val="24"/>
        </w:rPr>
      </w:pPr>
    </w:p>
    <w:p w14:paraId="5E96BFAD" w14:textId="476BF373" w:rsidR="74A084A4" w:rsidRDefault="74A084A4" w:rsidP="74A084A4">
      <w:pPr>
        <w:spacing w:after="0" w:line="240" w:lineRule="auto"/>
        <w:rPr>
          <w:rFonts w:ascii="Arial" w:eastAsiaTheme="majorEastAsia" w:hAnsi="Arial" w:cs="Arial"/>
          <w:b/>
          <w:bCs/>
          <w:sz w:val="24"/>
          <w:szCs w:val="24"/>
        </w:rPr>
      </w:pPr>
    </w:p>
    <w:p w14:paraId="7C6098F2" w14:textId="3EF15E69" w:rsidR="74A084A4" w:rsidRDefault="74A084A4" w:rsidP="74A084A4">
      <w:pPr>
        <w:spacing w:after="0" w:line="240" w:lineRule="auto"/>
        <w:rPr>
          <w:rFonts w:ascii="Arial" w:eastAsiaTheme="majorEastAsia" w:hAnsi="Arial" w:cs="Arial"/>
          <w:b/>
          <w:bCs/>
          <w:sz w:val="24"/>
          <w:szCs w:val="24"/>
        </w:rPr>
      </w:pPr>
    </w:p>
    <w:p w14:paraId="7DE8F385" w14:textId="71233B0B" w:rsidR="74A084A4" w:rsidRDefault="74A084A4" w:rsidP="74A084A4">
      <w:pPr>
        <w:spacing w:after="0" w:line="240" w:lineRule="auto"/>
        <w:rPr>
          <w:rFonts w:ascii="Arial" w:eastAsiaTheme="majorEastAsia" w:hAnsi="Arial" w:cs="Arial"/>
          <w:b/>
          <w:bCs/>
          <w:sz w:val="24"/>
          <w:szCs w:val="24"/>
        </w:rPr>
      </w:pPr>
    </w:p>
    <w:p w14:paraId="70C64C56" w14:textId="77777777" w:rsidR="00C11124" w:rsidRDefault="00C11124" w:rsidP="74A084A4">
      <w:pPr>
        <w:spacing w:after="0" w:line="240" w:lineRule="auto"/>
        <w:rPr>
          <w:rFonts w:ascii="Arial" w:eastAsiaTheme="majorEastAsia" w:hAnsi="Arial" w:cs="Arial"/>
          <w:b/>
          <w:bCs/>
          <w:sz w:val="24"/>
          <w:szCs w:val="24"/>
        </w:rPr>
      </w:pPr>
    </w:p>
    <w:p w14:paraId="6FF3F65F" w14:textId="77777777" w:rsidR="00C11124" w:rsidRDefault="00C11124" w:rsidP="74A084A4">
      <w:pPr>
        <w:spacing w:after="0" w:line="240" w:lineRule="auto"/>
        <w:rPr>
          <w:rFonts w:ascii="Arial" w:eastAsiaTheme="majorEastAsia" w:hAnsi="Arial" w:cs="Arial"/>
          <w:b/>
          <w:bCs/>
          <w:sz w:val="24"/>
          <w:szCs w:val="24"/>
        </w:rPr>
      </w:pPr>
    </w:p>
    <w:p w14:paraId="077C1CA5" w14:textId="77777777" w:rsidR="00C11124" w:rsidRDefault="00C11124" w:rsidP="74A084A4">
      <w:pPr>
        <w:spacing w:after="0" w:line="240" w:lineRule="auto"/>
        <w:rPr>
          <w:rFonts w:ascii="Arial" w:eastAsiaTheme="majorEastAsia" w:hAnsi="Arial" w:cs="Arial"/>
          <w:b/>
          <w:bCs/>
          <w:sz w:val="24"/>
          <w:szCs w:val="24"/>
        </w:rPr>
      </w:pPr>
    </w:p>
    <w:p w14:paraId="6CBC1BA0" w14:textId="77777777" w:rsidR="00C11124" w:rsidRDefault="00C11124" w:rsidP="74A084A4">
      <w:pPr>
        <w:spacing w:after="0" w:line="240" w:lineRule="auto"/>
        <w:rPr>
          <w:rFonts w:ascii="Arial" w:eastAsiaTheme="majorEastAsia" w:hAnsi="Arial" w:cs="Arial"/>
          <w:b/>
          <w:bCs/>
          <w:sz w:val="24"/>
          <w:szCs w:val="24"/>
        </w:rPr>
      </w:pPr>
    </w:p>
    <w:p w14:paraId="561411FD" w14:textId="77777777" w:rsidR="00C11124" w:rsidRDefault="00C11124" w:rsidP="74A084A4">
      <w:pPr>
        <w:spacing w:after="0" w:line="240" w:lineRule="auto"/>
        <w:rPr>
          <w:rFonts w:ascii="Arial" w:eastAsiaTheme="majorEastAsia" w:hAnsi="Arial" w:cs="Arial"/>
          <w:b/>
          <w:bCs/>
          <w:sz w:val="24"/>
          <w:szCs w:val="24"/>
        </w:rPr>
      </w:pPr>
    </w:p>
    <w:p w14:paraId="7109DD51" w14:textId="71A608E0" w:rsidR="74A084A4" w:rsidRDefault="74A084A4" w:rsidP="74A084A4">
      <w:pPr>
        <w:spacing w:after="0" w:line="240" w:lineRule="auto"/>
        <w:rPr>
          <w:rFonts w:ascii="Arial" w:eastAsiaTheme="majorEastAsia" w:hAnsi="Arial" w:cs="Arial"/>
          <w:b/>
          <w:bCs/>
          <w:sz w:val="24"/>
          <w:szCs w:val="24"/>
        </w:rPr>
      </w:pPr>
    </w:p>
    <w:p w14:paraId="09AF7B61" w14:textId="00002A41" w:rsidR="00E41400" w:rsidRDefault="00E41400" w:rsidP="74A084A4">
      <w:pPr>
        <w:spacing w:after="0" w:line="240" w:lineRule="auto"/>
        <w:rPr>
          <w:rFonts w:ascii="Arial" w:eastAsiaTheme="majorEastAsia" w:hAnsi="Arial" w:cs="Arial"/>
          <w:b/>
          <w:bCs/>
          <w:sz w:val="24"/>
          <w:szCs w:val="24"/>
        </w:rPr>
      </w:pPr>
    </w:p>
    <w:p w14:paraId="21619DA9" w14:textId="38EA3004" w:rsidR="00E41400" w:rsidRDefault="00E41400" w:rsidP="74A084A4">
      <w:pPr>
        <w:spacing w:after="0" w:line="240" w:lineRule="auto"/>
        <w:rPr>
          <w:rFonts w:ascii="Arial" w:eastAsiaTheme="majorEastAsia" w:hAnsi="Arial" w:cs="Arial"/>
          <w:b/>
          <w:bCs/>
          <w:sz w:val="24"/>
          <w:szCs w:val="24"/>
        </w:rPr>
      </w:pPr>
    </w:p>
    <w:tbl>
      <w:tblPr>
        <w:tblStyle w:val="TableGrid"/>
        <w:tblW w:w="0" w:type="auto"/>
        <w:tblLook w:val="04A0" w:firstRow="1" w:lastRow="0" w:firstColumn="1" w:lastColumn="0" w:noHBand="0" w:noVBand="1"/>
      </w:tblPr>
      <w:tblGrid>
        <w:gridCol w:w="1929"/>
        <w:gridCol w:w="2081"/>
        <w:gridCol w:w="3189"/>
        <w:gridCol w:w="3257"/>
      </w:tblGrid>
      <w:tr w:rsidR="00E41400" w14:paraId="0EC86E9A" w14:textId="77777777" w:rsidTr="00E41400">
        <w:tc>
          <w:tcPr>
            <w:tcW w:w="1951" w:type="dxa"/>
          </w:tcPr>
          <w:p w14:paraId="667B6501" w14:textId="4C58BBDA" w:rsidR="00E41400" w:rsidRDefault="00E41400" w:rsidP="00E41400">
            <w:pPr>
              <w:jc w:val="center"/>
              <w:rPr>
                <w:rFonts w:ascii="Arial" w:eastAsiaTheme="majorEastAsia" w:hAnsi="Arial" w:cs="Arial"/>
                <w:b/>
                <w:bCs/>
                <w:sz w:val="24"/>
                <w:szCs w:val="24"/>
              </w:rPr>
            </w:pPr>
            <w:r>
              <w:rPr>
                <w:rFonts w:ascii="Arial" w:eastAsiaTheme="majorEastAsia" w:hAnsi="Arial" w:cs="Arial"/>
                <w:b/>
                <w:bCs/>
                <w:sz w:val="24"/>
                <w:szCs w:val="24"/>
              </w:rPr>
              <w:t>Approved by</w:t>
            </w:r>
          </w:p>
        </w:tc>
        <w:tc>
          <w:tcPr>
            <w:tcW w:w="2126" w:type="dxa"/>
          </w:tcPr>
          <w:p w14:paraId="22709DCB" w14:textId="3585B830" w:rsidR="00E41400" w:rsidRDefault="00E41400" w:rsidP="00E41400">
            <w:pPr>
              <w:jc w:val="center"/>
              <w:rPr>
                <w:rFonts w:ascii="Arial" w:eastAsiaTheme="majorEastAsia" w:hAnsi="Arial" w:cs="Arial"/>
                <w:b/>
                <w:bCs/>
                <w:sz w:val="24"/>
                <w:szCs w:val="24"/>
              </w:rPr>
            </w:pPr>
            <w:r>
              <w:rPr>
                <w:rFonts w:ascii="Arial" w:eastAsiaTheme="majorEastAsia" w:hAnsi="Arial" w:cs="Arial"/>
                <w:b/>
                <w:bCs/>
                <w:sz w:val="24"/>
                <w:szCs w:val="24"/>
              </w:rPr>
              <w:t>Date</w:t>
            </w:r>
          </w:p>
        </w:tc>
        <w:tc>
          <w:tcPr>
            <w:tcW w:w="3261" w:type="dxa"/>
          </w:tcPr>
          <w:p w14:paraId="26DEBADF" w14:textId="31B6EF4B" w:rsidR="00E41400" w:rsidRDefault="00E41400" w:rsidP="00E41400">
            <w:pPr>
              <w:jc w:val="center"/>
              <w:rPr>
                <w:rFonts w:ascii="Arial" w:eastAsiaTheme="majorEastAsia" w:hAnsi="Arial" w:cs="Arial"/>
                <w:b/>
                <w:bCs/>
                <w:sz w:val="24"/>
                <w:szCs w:val="24"/>
              </w:rPr>
            </w:pPr>
            <w:r>
              <w:rPr>
                <w:rFonts w:ascii="Arial" w:eastAsiaTheme="majorEastAsia" w:hAnsi="Arial" w:cs="Arial"/>
                <w:b/>
                <w:bCs/>
                <w:sz w:val="24"/>
                <w:szCs w:val="24"/>
              </w:rPr>
              <w:t>Review Schedule</w:t>
            </w:r>
          </w:p>
        </w:tc>
        <w:tc>
          <w:tcPr>
            <w:tcW w:w="3344" w:type="dxa"/>
          </w:tcPr>
          <w:p w14:paraId="49B3B8E1" w14:textId="03CAC792" w:rsidR="00E41400" w:rsidRDefault="00E41400" w:rsidP="00E41400">
            <w:pPr>
              <w:jc w:val="center"/>
              <w:rPr>
                <w:rFonts w:ascii="Arial" w:eastAsiaTheme="majorEastAsia" w:hAnsi="Arial" w:cs="Arial"/>
                <w:b/>
                <w:bCs/>
                <w:sz w:val="24"/>
                <w:szCs w:val="24"/>
              </w:rPr>
            </w:pPr>
            <w:r>
              <w:rPr>
                <w:rFonts w:ascii="Arial" w:eastAsiaTheme="majorEastAsia" w:hAnsi="Arial" w:cs="Arial"/>
                <w:b/>
                <w:bCs/>
                <w:sz w:val="24"/>
                <w:szCs w:val="24"/>
              </w:rPr>
              <w:t>Date of next review</w:t>
            </w:r>
          </w:p>
        </w:tc>
      </w:tr>
      <w:tr w:rsidR="00E41400" w14:paraId="6D056A52" w14:textId="77777777" w:rsidTr="00E41400">
        <w:tc>
          <w:tcPr>
            <w:tcW w:w="1951" w:type="dxa"/>
          </w:tcPr>
          <w:p w14:paraId="3A47BBC6" w14:textId="43305AF5" w:rsidR="00E41400" w:rsidRPr="00E41400" w:rsidRDefault="00C11124" w:rsidP="00E41400">
            <w:pPr>
              <w:jc w:val="center"/>
              <w:rPr>
                <w:rFonts w:ascii="Arial" w:eastAsiaTheme="majorEastAsia" w:hAnsi="Arial" w:cs="Arial"/>
                <w:sz w:val="24"/>
                <w:szCs w:val="24"/>
              </w:rPr>
            </w:pPr>
            <w:r>
              <w:rPr>
                <w:rFonts w:ascii="Arial" w:eastAsiaTheme="majorEastAsia" w:hAnsi="Arial" w:cs="Arial"/>
                <w:sz w:val="24"/>
                <w:szCs w:val="24"/>
              </w:rPr>
              <w:t>Trust Board</w:t>
            </w:r>
          </w:p>
        </w:tc>
        <w:tc>
          <w:tcPr>
            <w:tcW w:w="2126" w:type="dxa"/>
          </w:tcPr>
          <w:p w14:paraId="340A133D" w14:textId="6ED6EA1E" w:rsidR="00E41400" w:rsidRPr="00E41400" w:rsidRDefault="00C11124" w:rsidP="00E41400">
            <w:pPr>
              <w:jc w:val="center"/>
              <w:rPr>
                <w:rFonts w:ascii="Arial" w:eastAsiaTheme="majorEastAsia" w:hAnsi="Arial" w:cs="Arial"/>
                <w:sz w:val="24"/>
                <w:szCs w:val="24"/>
              </w:rPr>
            </w:pPr>
            <w:r>
              <w:rPr>
                <w:rFonts w:ascii="Arial" w:eastAsiaTheme="majorEastAsia" w:hAnsi="Arial" w:cs="Arial"/>
                <w:sz w:val="24"/>
                <w:szCs w:val="24"/>
              </w:rPr>
              <w:t>25 March</w:t>
            </w:r>
            <w:r w:rsidR="00DB3F9A">
              <w:rPr>
                <w:rFonts w:ascii="Arial" w:eastAsiaTheme="majorEastAsia" w:hAnsi="Arial" w:cs="Arial"/>
                <w:sz w:val="24"/>
                <w:szCs w:val="24"/>
              </w:rPr>
              <w:t xml:space="preserve"> 202</w:t>
            </w:r>
            <w:r w:rsidR="002C0B9C">
              <w:rPr>
                <w:rFonts w:ascii="Arial" w:eastAsiaTheme="majorEastAsia" w:hAnsi="Arial" w:cs="Arial"/>
                <w:sz w:val="24"/>
                <w:szCs w:val="24"/>
              </w:rPr>
              <w:t>5</w:t>
            </w:r>
          </w:p>
        </w:tc>
        <w:tc>
          <w:tcPr>
            <w:tcW w:w="3261" w:type="dxa"/>
          </w:tcPr>
          <w:p w14:paraId="6CFB6CC0" w14:textId="7DFBD205" w:rsidR="00E41400" w:rsidRPr="00E41400" w:rsidRDefault="00E41400" w:rsidP="00E41400">
            <w:pPr>
              <w:jc w:val="center"/>
              <w:rPr>
                <w:rFonts w:ascii="Arial" w:eastAsiaTheme="majorEastAsia" w:hAnsi="Arial" w:cs="Arial"/>
                <w:sz w:val="24"/>
                <w:szCs w:val="24"/>
              </w:rPr>
            </w:pPr>
            <w:r>
              <w:rPr>
                <w:rFonts w:ascii="Arial" w:eastAsiaTheme="majorEastAsia" w:hAnsi="Arial" w:cs="Arial"/>
                <w:sz w:val="24"/>
                <w:szCs w:val="24"/>
              </w:rPr>
              <w:t>2 years</w:t>
            </w:r>
          </w:p>
        </w:tc>
        <w:tc>
          <w:tcPr>
            <w:tcW w:w="3344" w:type="dxa"/>
          </w:tcPr>
          <w:p w14:paraId="0487E914" w14:textId="219E46EA" w:rsidR="00E41400" w:rsidRPr="00E41400" w:rsidRDefault="00DB3F9A" w:rsidP="00E41400">
            <w:pPr>
              <w:jc w:val="center"/>
              <w:rPr>
                <w:rFonts w:ascii="Arial" w:eastAsiaTheme="majorEastAsia" w:hAnsi="Arial" w:cs="Arial"/>
                <w:sz w:val="24"/>
                <w:szCs w:val="24"/>
              </w:rPr>
            </w:pPr>
            <w:r>
              <w:rPr>
                <w:rFonts w:ascii="Arial" w:eastAsiaTheme="majorEastAsia" w:hAnsi="Arial" w:cs="Arial"/>
                <w:sz w:val="24"/>
                <w:szCs w:val="24"/>
              </w:rPr>
              <w:t>Spring 202</w:t>
            </w:r>
            <w:r w:rsidR="002C0B9C">
              <w:rPr>
                <w:rFonts w:ascii="Arial" w:eastAsiaTheme="majorEastAsia" w:hAnsi="Arial" w:cs="Arial"/>
                <w:sz w:val="24"/>
                <w:szCs w:val="24"/>
              </w:rPr>
              <w:t>7</w:t>
            </w:r>
          </w:p>
        </w:tc>
      </w:tr>
    </w:tbl>
    <w:p w14:paraId="0B40E5FE" w14:textId="77777777" w:rsidR="00E41400" w:rsidRDefault="00E41400" w:rsidP="74A084A4">
      <w:pPr>
        <w:spacing w:after="0" w:line="240" w:lineRule="auto"/>
        <w:rPr>
          <w:rFonts w:ascii="Arial" w:eastAsiaTheme="majorEastAsia" w:hAnsi="Arial" w:cs="Arial"/>
          <w:b/>
          <w:bCs/>
          <w:sz w:val="24"/>
          <w:szCs w:val="24"/>
        </w:rPr>
      </w:pPr>
    </w:p>
    <w:p w14:paraId="0C3D030E" w14:textId="5EC37A1D" w:rsidR="74A084A4" w:rsidRDefault="74A084A4" w:rsidP="74A084A4">
      <w:pPr>
        <w:spacing w:after="0" w:line="240" w:lineRule="auto"/>
        <w:rPr>
          <w:rFonts w:ascii="Arial" w:eastAsiaTheme="majorEastAsia" w:hAnsi="Arial" w:cs="Arial"/>
          <w:b/>
          <w:bCs/>
          <w:sz w:val="24"/>
          <w:szCs w:val="24"/>
        </w:rPr>
      </w:pPr>
    </w:p>
    <w:p w14:paraId="62EBF3C5" w14:textId="77777777" w:rsidR="00F4585F" w:rsidRDefault="00F4585F" w:rsidP="00A34246">
      <w:pPr>
        <w:rPr>
          <w:b/>
          <w:sz w:val="24"/>
          <w:szCs w:val="24"/>
        </w:rPr>
        <w:sectPr w:rsidR="00F4585F" w:rsidSect="00E16ECC">
          <w:footerReference w:type="default" r:id="rId12"/>
          <w:footerReference w:type="first" r:id="rId13"/>
          <w:pgSz w:w="11906" w:h="16838"/>
          <w:pgMar w:top="720" w:right="720" w:bottom="720" w:left="720" w:header="1134" w:footer="708" w:gutter="0"/>
          <w:cols w:space="708"/>
          <w:titlePg/>
          <w:docGrid w:linePitch="360"/>
        </w:sectPr>
      </w:pPr>
    </w:p>
    <w:p w14:paraId="6D98A12B" w14:textId="57F4CFD3" w:rsidR="00781B5D" w:rsidRDefault="00781B5D" w:rsidP="002C3306">
      <w:pPr>
        <w:pStyle w:val="TOCHeading"/>
      </w:pPr>
      <w:bookmarkStart w:id="0" w:name="_Toc347082642"/>
    </w:p>
    <w:p w14:paraId="4CF436F5" w14:textId="77777777" w:rsidR="003B50DC" w:rsidRPr="003B50DC" w:rsidRDefault="003B50DC" w:rsidP="003B50DC">
      <w:pPr>
        <w:spacing w:after="120"/>
        <w:jc w:val="both"/>
        <w:rPr>
          <w:rFonts w:ascii="Arial" w:hAnsi="Arial" w:cs="Arial"/>
          <w:b/>
          <w:color w:val="0070C0"/>
          <w:sz w:val="24"/>
          <w:szCs w:val="24"/>
        </w:rPr>
      </w:pPr>
      <w:r w:rsidRPr="003B50DC">
        <w:rPr>
          <w:rFonts w:ascii="Arial" w:hAnsi="Arial" w:cs="Arial"/>
          <w:b/>
          <w:color w:val="0070C0"/>
          <w:sz w:val="24"/>
          <w:szCs w:val="24"/>
        </w:rPr>
        <w:t>Contents</w:t>
      </w:r>
    </w:p>
    <w:p w14:paraId="4FED3762" w14:textId="5E8AC6CB" w:rsidR="003B50DC" w:rsidRPr="003B50DC" w:rsidRDefault="003B50DC" w:rsidP="003B50DC">
      <w:pPr>
        <w:spacing w:after="120"/>
        <w:jc w:val="both"/>
        <w:rPr>
          <w:rFonts w:ascii="Arial" w:hAnsi="Arial" w:cs="Arial"/>
          <w:color w:val="FF0000"/>
          <w:sz w:val="20"/>
          <w:szCs w:val="20"/>
        </w:rPr>
      </w:pPr>
      <w:r w:rsidRPr="003B50DC">
        <w:rPr>
          <w:rFonts w:ascii="Arial" w:hAnsi="Arial" w:cs="Arial"/>
          <w:bCs/>
          <w:color w:val="FF0000"/>
          <w:sz w:val="20"/>
          <w:szCs w:val="20"/>
        </w:rPr>
        <w:fldChar w:fldCharType="begin"/>
      </w:r>
      <w:r w:rsidRPr="003B50DC">
        <w:rPr>
          <w:rFonts w:ascii="Arial" w:hAnsi="Arial" w:cs="Arial"/>
          <w:bCs/>
          <w:color w:val="FF0000"/>
          <w:sz w:val="20"/>
          <w:szCs w:val="20"/>
        </w:rPr>
        <w:instrText xml:space="preserve"> TOC \o "1-3" \h \z \u </w:instrText>
      </w:r>
      <w:r w:rsidRPr="003B50DC">
        <w:rPr>
          <w:rFonts w:ascii="Arial" w:hAnsi="Arial" w:cs="Arial"/>
          <w:bCs/>
          <w:color w:val="FF0000"/>
          <w:sz w:val="20"/>
          <w:szCs w:val="20"/>
        </w:rPr>
        <w:fldChar w:fldCharType="separate"/>
      </w:r>
      <w:hyperlink r:id="rId14" w:anchor="_Toc153202466" w:history="1">
        <w:r w:rsidRPr="003B50DC">
          <w:rPr>
            <w:rStyle w:val="Hyperlink"/>
            <w:rFonts w:ascii="Arial" w:hAnsi="Arial" w:cs="Arial"/>
            <w:sz w:val="20"/>
            <w:szCs w:val="20"/>
            <w:lang w:val="en-US"/>
          </w:rPr>
          <w:t xml:space="preserve">1. </w:t>
        </w:r>
        <w:r w:rsidR="002C3306">
          <w:rPr>
            <w:rStyle w:val="Hyperlink"/>
            <w:rFonts w:ascii="Arial" w:hAnsi="Arial" w:cs="Arial"/>
            <w:sz w:val="20"/>
            <w:szCs w:val="20"/>
            <w:lang w:val="en-US"/>
          </w:rPr>
          <w:t>Purpose</w:t>
        </w:r>
        <w:r w:rsidRPr="003B50DC">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r>
        <w:r w:rsidR="002C3306">
          <w:rPr>
            <w:rStyle w:val="Hyperlink"/>
            <w:rFonts w:ascii="Arial" w:hAnsi="Arial" w:cs="Arial"/>
            <w:webHidden/>
            <w:sz w:val="20"/>
            <w:szCs w:val="20"/>
            <w:lang w:val="en-US"/>
          </w:rPr>
          <w:tab/>
          <w:t xml:space="preserve">page </w:t>
        </w:r>
        <w:r w:rsidRPr="003B50DC">
          <w:rPr>
            <w:rStyle w:val="Hyperlink"/>
            <w:rFonts w:ascii="Arial" w:hAnsi="Arial" w:cs="Arial"/>
            <w:webHidden/>
            <w:sz w:val="20"/>
            <w:szCs w:val="20"/>
            <w:lang w:val="en-US"/>
          </w:rPr>
          <w:fldChar w:fldCharType="begin"/>
        </w:r>
        <w:r w:rsidRPr="003B50DC">
          <w:rPr>
            <w:rStyle w:val="Hyperlink"/>
            <w:rFonts w:ascii="Arial" w:hAnsi="Arial" w:cs="Arial"/>
            <w:webHidden/>
            <w:sz w:val="20"/>
            <w:szCs w:val="20"/>
            <w:lang w:val="en-US"/>
          </w:rPr>
          <w:instrText xml:space="preserve"> PAGEREF _Toc153202466 \h </w:instrText>
        </w:r>
        <w:r w:rsidRPr="003B50DC">
          <w:rPr>
            <w:rStyle w:val="Hyperlink"/>
            <w:rFonts w:ascii="Arial" w:hAnsi="Arial" w:cs="Arial"/>
            <w:webHidden/>
            <w:sz w:val="20"/>
            <w:szCs w:val="20"/>
            <w:lang w:val="en-US"/>
          </w:rPr>
        </w:r>
        <w:r w:rsidRPr="003B50DC">
          <w:rPr>
            <w:rStyle w:val="Hyperlink"/>
            <w:rFonts w:ascii="Arial" w:hAnsi="Arial" w:cs="Arial"/>
            <w:webHidden/>
            <w:sz w:val="20"/>
            <w:szCs w:val="20"/>
            <w:lang w:val="en-US"/>
          </w:rPr>
          <w:fldChar w:fldCharType="separate"/>
        </w:r>
        <w:r w:rsidRPr="003B50DC">
          <w:rPr>
            <w:rStyle w:val="Hyperlink"/>
            <w:rFonts w:ascii="Arial" w:hAnsi="Arial" w:cs="Arial"/>
            <w:webHidden/>
            <w:sz w:val="20"/>
            <w:szCs w:val="20"/>
            <w:lang w:val="en-US"/>
          </w:rPr>
          <w:t>3</w:t>
        </w:r>
        <w:r w:rsidRPr="003B50DC">
          <w:rPr>
            <w:rStyle w:val="Hyperlink"/>
            <w:rFonts w:ascii="Arial" w:hAnsi="Arial" w:cs="Arial"/>
            <w:webHidden/>
            <w:sz w:val="20"/>
            <w:szCs w:val="20"/>
          </w:rPr>
          <w:fldChar w:fldCharType="end"/>
        </w:r>
      </w:hyperlink>
    </w:p>
    <w:p w14:paraId="5A729765" w14:textId="3A361425" w:rsidR="003B50DC" w:rsidRPr="00F438B9" w:rsidRDefault="003B50DC" w:rsidP="003B50DC">
      <w:pPr>
        <w:spacing w:after="120"/>
        <w:jc w:val="both"/>
        <w:rPr>
          <w:rFonts w:ascii="Arial" w:hAnsi="Arial" w:cs="Arial"/>
          <w:color w:val="000000" w:themeColor="text1"/>
          <w:sz w:val="20"/>
          <w:szCs w:val="20"/>
        </w:rPr>
      </w:pPr>
      <w:hyperlink r:id="rId15" w:anchor="_Toc153202467" w:history="1">
        <w:r w:rsidRPr="003B50DC">
          <w:rPr>
            <w:rStyle w:val="Hyperlink"/>
            <w:rFonts w:ascii="Arial" w:hAnsi="Arial" w:cs="Arial"/>
            <w:color w:val="000000" w:themeColor="text1"/>
            <w:sz w:val="20"/>
            <w:szCs w:val="20"/>
            <w:lang w:val="en-US"/>
          </w:rPr>
          <w:t>2.</w:t>
        </w:r>
        <w:r w:rsidR="002C3306" w:rsidRPr="00F438B9">
          <w:rPr>
            <w:rStyle w:val="Hyperlink"/>
            <w:rFonts w:ascii="Arial" w:hAnsi="Arial" w:cs="Arial"/>
            <w:color w:val="000000" w:themeColor="text1"/>
            <w:sz w:val="20"/>
            <w:szCs w:val="20"/>
            <w:lang w:val="en-US"/>
          </w:rPr>
          <w:t>Applicability</w:t>
        </w:r>
      </w:hyperlink>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r>
      <w:r w:rsidR="00F438B9">
        <w:rPr>
          <w:rFonts w:ascii="Arial" w:hAnsi="Arial" w:cs="Arial"/>
          <w:color w:val="000000" w:themeColor="text1"/>
          <w:sz w:val="20"/>
          <w:szCs w:val="20"/>
        </w:rPr>
        <w:tab/>
        <w:t xml:space="preserve">page </w:t>
      </w:r>
      <w:r w:rsidR="006A4C48">
        <w:rPr>
          <w:rFonts w:ascii="Arial" w:hAnsi="Arial" w:cs="Arial"/>
          <w:color w:val="000000" w:themeColor="text1"/>
          <w:sz w:val="20"/>
          <w:szCs w:val="20"/>
        </w:rPr>
        <w:t>3</w:t>
      </w:r>
    </w:p>
    <w:p w14:paraId="7926F400" w14:textId="7D16B695" w:rsidR="003B50DC" w:rsidRPr="003B50DC" w:rsidRDefault="003B50DC" w:rsidP="003B50DC">
      <w:pPr>
        <w:spacing w:after="120"/>
        <w:jc w:val="both"/>
        <w:rPr>
          <w:rFonts w:ascii="Arial" w:hAnsi="Arial" w:cs="Arial"/>
          <w:color w:val="000000" w:themeColor="text1"/>
          <w:sz w:val="20"/>
          <w:szCs w:val="20"/>
        </w:rPr>
      </w:pPr>
      <w:hyperlink r:id="rId16" w:anchor="_Toc153202468" w:history="1">
        <w:r w:rsidRPr="003B50DC">
          <w:rPr>
            <w:rStyle w:val="Hyperlink"/>
            <w:rFonts w:ascii="Arial" w:hAnsi="Arial" w:cs="Arial"/>
            <w:color w:val="000000" w:themeColor="text1"/>
            <w:sz w:val="20"/>
            <w:szCs w:val="20"/>
            <w:lang w:val="en-US"/>
          </w:rPr>
          <w:t xml:space="preserve">3. </w:t>
        </w:r>
        <w:r w:rsidR="002C3306" w:rsidRPr="00F438B9">
          <w:rPr>
            <w:rStyle w:val="Hyperlink"/>
            <w:rFonts w:ascii="Arial" w:hAnsi="Arial" w:cs="Arial"/>
            <w:color w:val="000000" w:themeColor="text1"/>
            <w:sz w:val="20"/>
            <w:szCs w:val="20"/>
            <w:lang w:val="en-US"/>
          </w:rPr>
          <w:t>Legislation</w:t>
        </w:r>
      </w:hyperlink>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t>page 3</w:t>
      </w:r>
    </w:p>
    <w:p w14:paraId="666B9CEF" w14:textId="529C8DFC" w:rsidR="003B50DC" w:rsidRPr="00F438B9" w:rsidRDefault="003B50DC" w:rsidP="003B50DC">
      <w:pPr>
        <w:spacing w:after="120"/>
        <w:jc w:val="both"/>
        <w:rPr>
          <w:rFonts w:ascii="Arial" w:hAnsi="Arial" w:cs="Arial"/>
          <w:color w:val="000000" w:themeColor="text1"/>
          <w:sz w:val="20"/>
          <w:szCs w:val="20"/>
        </w:rPr>
      </w:pPr>
      <w:hyperlink r:id="rId17" w:anchor="_Toc153202469" w:history="1">
        <w:r w:rsidRPr="003B50DC">
          <w:rPr>
            <w:rStyle w:val="Hyperlink"/>
            <w:rFonts w:ascii="Arial" w:hAnsi="Arial" w:cs="Arial"/>
            <w:color w:val="000000" w:themeColor="text1"/>
            <w:sz w:val="20"/>
            <w:szCs w:val="20"/>
            <w:lang w:val="en-US"/>
          </w:rPr>
          <w:t xml:space="preserve">4. </w:t>
        </w:r>
        <w:r w:rsidR="002C3306" w:rsidRPr="00F438B9">
          <w:rPr>
            <w:rStyle w:val="Hyperlink"/>
            <w:rFonts w:ascii="Arial" w:hAnsi="Arial" w:cs="Arial"/>
            <w:color w:val="000000" w:themeColor="text1"/>
            <w:sz w:val="20"/>
            <w:szCs w:val="20"/>
            <w:lang w:val="en-US"/>
          </w:rPr>
          <w:t>Roles</w:t>
        </w:r>
      </w:hyperlink>
      <w:r w:rsidR="002C3306" w:rsidRPr="00F438B9">
        <w:rPr>
          <w:rFonts w:ascii="Arial" w:hAnsi="Arial" w:cs="Arial"/>
          <w:color w:val="000000" w:themeColor="text1"/>
          <w:sz w:val="20"/>
          <w:szCs w:val="20"/>
        </w:rPr>
        <w:t xml:space="preserve"> and </w:t>
      </w:r>
      <w:r w:rsidR="002D049D" w:rsidRPr="00F438B9">
        <w:rPr>
          <w:rFonts w:ascii="Arial" w:hAnsi="Arial" w:cs="Arial"/>
          <w:color w:val="000000" w:themeColor="text1"/>
          <w:sz w:val="20"/>
          <w:szCs w:val="20"/>
        </w:rPr>
        <w:t>Responsibilities</w:t>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t>page 3</w:t>
      </w:r>
    </w:p>
    <w:p w14:paraId="12B5A9B0" w14:textId="4901AF54" w:rsidR="002C3306" w:rsidRPr="00F438B9" w:rsidRDefault="002C3306" w:rsidP="003B50DC">
      <w:pPr>
        <w:spacing w:after="120"/>
        <w:jc w:val="both"/>
        <w:rPr>
          <w:rFonts w:ascii="Arial" w:hAnsi="Arial" w:cs="Arial"/>
          <w:color w:val="000000" w:themeColor="text1"/>
          <w:sz w:val="20"/>
          <w:szCs w:val="20"/>
        </w:rPr>
      </w:pPr>
      <w:r w:rsidRPr="00F438B9">
        <w:rPr>
          <w:rFonts w:ascii="Arial" w:hAnsi="Arial" w:cs="Arial"/>
          <w:color w:val="000000" w:themeColor="text1"/>
          <w:sz w:val="20"/>
          <w:szCs w:val="20"/>
        </w:rPr>
        <w:t xml:space="preserve">5. </w:t>
      </w:r>
      <w:r w:rsidR="000366AA" w:rsidRPr="00F438B9">
        <w:rPr>
          <w:rFonts w:ascii="Arial" w:hAnsi="Arial" w:cs="Arial"/>
          <w:color w:val="000000" w:themeColor="text1"/>
          <w:sz w:val="20"/>
          <w:szCs w:val="20"/>
        </w:rPr>
        <w:t>Policy</w:t>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r>
      <w:r w:rsidR="006A4C48">
        <w:rPr>
          <w:rFonts w:ascii="Arial" w:hAnsi="Arial" w:cs="Arial"/>
          <w:color w:val="000000" w:themeColor="text1"/>
          <w:sz w:val="20"/>
          <w:szCs w:val="20"/>
        </w:rPr>
        <w:tab/>
        <w:t>page 3</w:t>
      </w:r>
    </w:p>
    <w:p w14:paraId="0F161238" w14:textId="1529C954" w:rsidR="000366AA" w:rsidRPr="003B50DC" w:rsidRDefault="000366AA" w:rsidP="003B50DC">
      <w:pPr>
        <w:spacing w:after="120"/>
        <w:jc w:val="both"/>
        <w:rPr>
          <w:rFonts w:ascii="Arial" w:hAnsi="Arial" w:cs="Arial"/>
          <w:color w:val="000000" w:themeColor="text1"/>
          <w:sz w:val="20"/>
          <w:szCs w:val="20"/>
        </w:rPr>
      </w:pPr>
      <w:r w:rsidRPr="00F438B9">
        <w:rPr>
          <w:rFonts w:ascii="Arial" w:hAnsi="Arial" w:cs="Arial"/>
          <w:color w:val="000000" w:themeColor="text1"/>
          <w:sz w:val="20"/>
          <w:szCs w:val="20"/>
        </w:rPr>
        <w:t>6. Safeguards Against Harassment or Victimisation</w:t>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t>page 4</w:t>
      </w:r>
    </w:p>
    <w:p w14:paraId="49705D42" w14:textId="245C846A" w:rsidR="003B50DC" w:rsidRPr="003B50DC" w:rsidRDefault="000366AA" w:rsidP="003B50DC">
      <w:pPr>
        <w:spacing w:after="120"/>
        <w:jc w:val="both"/>
        <w:rPr>
          <w:rFonts w:ascii="Arial" w:hAnsi="Arial" w:cs="Arial"/>
          <w:color w:val="000000" w:themeColor="text1"/>
          <w:sz w:val="20"/>
          <w:szCs w:val="20"/>
        </w:rPr>
      </w:pPr>
      <w:hyperlink r:id="rId18" w:anchor="_Toc153202470" w:history="1">
        <w:r w:rsidRPr="00F438B9">
          <w:rPr>
            <w:rStyle w:val="Hyperlink"/>
            <w:rFonts w:ascii="Arial" w:hAnsi="Arial" w:cs="Arial"/>
            <w:color w:val="000000" w:themeColor="text1"/>
            <w:sz w:val="20"/>
            <w:szCs w:val="20"/>
            <w:lang w:val="en-US"/>
          </w:rPr>
          <w:t>7. Confidentiality</w:t>
        </w:r>
      </w:hyperlink>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t>page 4</w:t>
      </w:r>
    </w:p>
    <w:p w14:paraId="76B67E0C" w14:textId="50C9FA77" w:rsidR="003B50DC" w:rsidRPr="003B50DC" w:rsidRDefault="000366AA" w:rsidP="003B50DC">
      <w:pPr>
        <w:spacing w:after="120"/>
        <w:jc w:val="both"/>
        <w:rPr>
          <w:rFonts w:ascii="Arial" w:hAnsi="Arial" w:cs="Arial"/>
          <w:color w:val="000000" w:themeColor="text1"/>
          <w:sz w:val="20"/>
          <w:szCs w:val="20"/>
        </w:rPr>
      </w:pPr>
      <w:hyperlink r:id="rId19" w:anchor="_Toc153202471" w:history="1">
        <w:r w:rsidRPr="00F438B9">
          <w:rPr>
            <w:rStyle w:val="Hyperlink"/>
            <w:rFonts w:ascii="Arial" w:hAnsi="Arial" w:cs="Arial"/>
            <w:color w:val="000000" w:themeColor="text1"/>
            <w:sz w:val="20"/>
            <w:szCs w:val="20"/>
            <w:lang w:val="en-US"/>
          </w:rPr>
          <w:t>8. Untrue</w:t>
        </w:r>
      </w:hyperlink>
      <w:r w:rsidRPr="00F438B9">
        <w:rPr>
          <w:rFonts w:ascii="Arial" w:hAnsi="Arial" w:cs="Arial"/>
          <w:color w:val="000000" w:themeColor="text1"/>
          <w:sz w:val="20"/>
          <w:szCs w:val="20"/>
        </w:rPr>
        <w:t xml:space="preserve"> Allegations</w:t>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t>page 4</w:t>
      </w:r>
    </w:p>
    <w:p w14:paraId="520E80BA" w14:textId="0236FD1B" w:rsidR="003B50DC" w:rsidRPr="003B50DC" w:rsidRDefault="00742740" w:rsidP="003B50DC">
      <w:pPr>
        <w:spacing w:after="120"/>
        <w:jc w:val="both"/>
        <w:rPr>
          <w:rFonts w:ascii="Arial" w:hAnsi="Arial" w:cs="Arial"/>
          <w:color w:val="000000" w:themeColor="text1"/>
          <w:sz w:val="20"/>
          <w:szCs w:val="20"/>
        </w:rPr>
      </w:pPr>
      <w:hyperlink r:id="rId20" w:anchor="_Toc153202472" w:history="1">
        <w:r w:rsidRPr="00F438B9">
          <w:rPr>
            <w:rStyle w:val="Hyperlink"/>
            <w:rFonts w:ascii="Arial" w:hAnsi="Arial" w:cs="Arial"/>
            <w:color w:val="000000" w:themeColor="text1"/>
            <w:sz w:val="20"/>
            <w:szCs w:val="20"/>
            <w:lang w:val="en-US"/>
          </w:rPr>
          <w:t>9.</w:t>
        </w:r>
      </w:hyperlink>
      <w:r w:rsidRPr="00F438B9">
        <w:rPr>
          <w:rFonts w:ascii="Arial" w:hAnsi="Arial" w:cs="Arial"/>
          <w:color w:val="000000" w:themeColor="text1"/>
          <w:sz w:val="20"/>
          <w:szCs w:val="20"/>
        </w:rPr>
        <w:t xml:space="preserve"> </w:t>
      </w:r>
      <w:r w:rsidR="003C2584" w:rsidRPr="00F438B9">
        <w:rPr>
          <w:rFonts w:ascii="Arial" w:hAnsi="Arial" w:cs="Arial"/>
          <w:color w:val="000000" w:themeColor="text1"/>
          <w:sz w:val="20"/>
          <w:szCs w:val="20"/>
        </w:rPr>
        <w:t>How to Raise a Concern</w:t>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t>page 4</w:t>
      </w:r>
    </w:p>
    <w:p w14:paraId="116D4ED8" w14:textId="56083425" w:rsidR="003B50DC" w:rsidRPr="003B50DC" w:rsidRDefault="003C2584" w:rsidP="003B50DC">
      <w:pPr>
        <w:spacing w:after="120"/>
        <w:jc w:val="both"/>
        <w:rPr>
          <w:rFonts w:ascii="Arial" w:hAnsi="Arial" w:cs="Arial"/>
          <w:color w:val="000000" w:themeColor="text1"/>
          <w:sz w:val="20"/>
          <w:szCs w:val="20"/>
        </w:rPr>
      </w:pPr>
      <w:hyperlink r:id="rId21" w:anchor="_Toc153202473" w:history="1">
        <w:r w:rsidRPr="00F438B9">
          <w:rPr>
            <w:rStyle w:val="Hyperlink"/>
            <w:rFonts w:ascii="Arial" w:hAnsi="Arial" w:cs="Arial"/>
            <w:color w:val="000000" w:themeColor="text1"/>
            <w:sz w:val="20"/>
            <w:szCs w:val="20"/>
            <w:lang w:val="en-US"/>
          </w:rPr>
          <w:t>10.</w:t>
        </w:r>
      </w:hyperlink>
      <w:r w:rsidRPr="00F438B9">
        <w:rPr>
          <w:rFonts w:ascii="Arial" w:hAnsi="Arial" w:cs="Arial"/>
          <w:color w:val="000000" w:themeColor="text1"/>
          <w:sz w:val="20"/>
          <w:szCs w:val="20"/>
        </w:rPr>
        <w:t xml:space="preserve"> </w:t>
      </w:r>
      <w:r w:rsidR="002D049D" w:rsidRPr="00F438B9">
        <w:rPr>
          <w:rFonts w:ascii="Arial" w:hAnsi="Arial" w:cs="Arial"/>
          <w:color w:val="000000" w:themeColor="text1"/>
          <w:sz w:val="20"/>
          <w:szCs w:val="20"/>
        </w:rPr>
        <w:t>Procedure</w:t>
      </w:r>
      <w:r w:rsidRPr="00F438B9">
        <w:rPr>
          <w:rFonts w:ascii="Arial" w:hAnsi="Arial" w:cs="Arial"/>
          <w:color w:val="000000" w:themeColor="text1"/>
          <w:sz w:val="20"/>
          <w:szCs w:val="20"/>
        </w:rPr>
        <w:t xml:space="preserve"> for Responding to a Whistleblowing Concern</w:t>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t xml:space="preserve">page </w:t>
      </w:r>
      <w:r w:rsidR="002F2C3B">
        <w:rPr>
          <w:rFonts w:ascii="Arial" w:hAnsi="Arial" w:cs="Arial"/>
          <w:color w:val="000000" w:themeColor="text1"/>
          <w:sz w:val="20"/>
          <w:szCs w:val="20"/>
        </w:rPr>
        <w:t>5</w:t>
      </w:r>
    </w:p>
    <w:p w14:paraId="29765DD5" w14:textId="122FA399" w:rsidR="003B50DC" w:rsidRPr="003B50DC" w:rsidRDefault="00F438B9" w:rsidP="003B50DC">
      <w:pPr>
        <w:spacing w:after="120"/>
        <w:jc w:val="both"/>
        <w:rPr>
          <w:rFonts w:ascii="Arial" w:hAnsi="Arial" w:cs="Arial"/>
          <w:color w:val="000000" w:themeColor="text1"/>
          <w:sz w:val="20"/>
          <w:szCs w:val="20"/>
        </w:rPr>
      </w:pPr>
      <w:hyperlink r:id="rId22" w:anchor="_Toc153202474" w:history="1">
        <w:r w:rsidRPr="00F438B9">
          <w:rPr>
            <w:rStyle w:val="Hyperlink"/>
            <w:rFonts w:ascii="Arial" w:hAnsi="Arial" w:cs="Arial"/>
            <w:color w:val="000000" w:themeColor="text1"/>
            <w:sz w:val="20"/>
            <w:szCs w:val="20"/>
            <w:lang w:val="en-US"/>
          </w:rPr>
          <w:t>11.</w:t>
        </w:r>
      </w:hyperlink>
      <w:r w:rsidRPr="00F438B9">
        <w:rPr>
          <w:rFonts w:ascii="Arial" w:hAnsi="Arial" w:cs="Arial"/>
          <w:color w:val="000000" w:themeColor="text1"/>
          <w:sz w:val="20"/>
          <w:szCs w:val="20"/>
        </w:rPr>
        <w:t xml:space="preserve"> </w:t>
      </w:r>
      <w:r w:rsidR="005A1AFE" w:rsidRPr="00F438B9">
        <w:rPr>
          <w:rFonts w:ascii="Arial" w:hAnsi="Arial" w:cs="Arial"/>
          <w:color w:val="000000" w:themeColor="text1"/>
          <w:sz w:val="20"/>
          <w:szCs w:val="20"/>
        </w:rPr>
        <w:t>Escalating</w:t>
      </w:r>
      <w:r w:rsidRPr="00F438B9">
        <w:rPr>
          <w:rFonts w:ascii="Arial" w:hAnsi="Arial" w:cs="Arial"/>
          <w:color w:val="000000" w:themeColor="text1"/>
          <w:sz w:val="20"/>
          <w:szCs w:val="20"/>
        </w:rPr>
        <w:t xml:space="preserve"> Concerns</w:t>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r>
      <w:r w:rsidR="005A1AFE">
        <w:rPr>
          <w:rFonts w:ascii="Arial" w:hAnsi="Arial" w:cs="Arial"/>
          <w:color w:val="000000" w:themeColor="text1"/>
          <w:sz w:val="20"/>
          <w:szCs w:val="20"/>
        </w:rPr>
        <w:tab/>
        <w:t>page 5</w:t>
      </w:r>
    </w:p>
    <w:p w14:paraId="75C26796" w14:textId="3CFA720C" w:rsidR="003B50DC" w:rsidRDefault="003B50DC" w:rsidP="003B50DC">
      <w:pPr>
        <w:spacing w:after="120"/>
        <w:jc w:val="both"/>
        <w:rPr>
          <w:rFonts w:ascii="Arial" w:hAnsi="Arial" w:cs="Arial"/>
          <w:color w:val="FF0000"/>
          <w:sz w:val="20"/>
          <w:szCs w:val="20"/>
        </w:rPr>
      </w:pPr>
      <w:r w:rsidRPr="003B50DC">
        <w:rPr>
          <w:rFonts w:ascii="Arial" w:hAnsi="Arial" w:cs="Arial"/>
          <w:color w:val="FF0000"/>
          <w:sz w:val="20"/>
          <w:szCs w:val="20"/>
        </w:rPr>
        <w:fldChar w:fldCharType="end"/>
      </w:r>
    </w:p>
    <w:p w14:paraId="3D609B39" w14:textId="77777777" w:rsidR="003B50DC" w:rsidRDefault="003B50DC" w:rsidP="00D8336B">
      <w:pPr>
        <w:spacing w:after="120"/>
        <w:jc w:val="both"/>
        <w:rPr>
          <w:rFonts w:ascii="Arial" w:hAnsi="Arial" w:cs="Arial"/>
          <w:color w:val="FF0000"/>
          <w:sz w:val="20"/>
          <w:szCs w:val="20"/>
        </w:rPr>
      </w:pPr>
    </w:p>
    <w:p w14:paraId="3748B396" w14:textId="1F168107" w:rsidR="00D8336B" w:rsidRPr="00D8336B" w:rsidRDefault="00D8336B" w:rsidP="00D8336B">
      <w:pPr>
        <w:spacing w:after="120"/>
        <w:jc w:val="both"/>
        <w:rPr>
          <w:rFonts w:ascii="Arial" w:hAnsi="Arial" w:cs="Arial"/>
          <w:color w:val="FF0000"/>
          <w:sz w:val="20"/>
          <w:szCs w:val="20"/>
        </w:rPr>
      </w:pPr>
      <w:r w:rsidRPr="00D8336B">
        <w:rPr>
          <w:rFonts w:ascii="Arial" w:hAnsi="Arial" w:cs="Arial"/>
          <w:color w:val="FF0000"/>
          <w:sz w:val="20"/>
          <w:szCs w:val="20"/>
        </w:rPr>
        <w:t>Please note that this document includes links to external documents and guidance, which can be accessed by clicking on the underlined references.</w:t>
      </w:r>
    </w:p>
    <w:p w14:paraId="29D6B04F" w14:textId="7B1E65BE" w:rsidR="00781B5D" w:rsidRDefault="00781B5D" w:rsidP="00781B5D">
      <w:pPr>
        <w:rPr>
          <w:rFonts w:asciiTheme="majorHAnsi" w:eastAsiaTheme="majorEastAsia" w:hAnsiTheme="majorHAnsi" w:cstheme="majorBidi"/>
          <w:b/>
          <w:bCs/>
          <w:color w:val="4F81BD" w:themeColor="accent1"/>
          <w:w w:val="105"/>
          <w:sz w:val="24"/>
          <w:szCs w:val="24"/>
        </w:rPr>
      </w:pPr>
      <w:r>
        <w:br w:type="page"/>
      </w:r>
    </w:p>
    <w:p w14:paraId="053F3DD0" w14:textId="77777777" w:rsidR="00E1622D" w:rsidRPr="00997321" w:rsidRDefault="00A34246" w:rsidP="00B774DC">
      <w:pPr>
        <w:pStyle w:val="Heading2"/>
        <w:tabs>
          <w:tab w:val="left" w:pos="426"/>
        </w:tabs>
        <w:spacing w:after="240"/>
        <w:jc w:val="both"/>
        <w:rPr>
          <w:rFonts w:ascii="Arial" w:hAnsi="Arial" w:cs="Arial"/>
        </w:rPr>
      </w:pPr>
      <w:bookmarkStart w:id="1" w:name="_Toc399156786"/>
      <w:r w:rsidRPr="00997321">
        <w:rPr>
          <w:rFonts w:ascii="Arial" w:hAnsi="Arial" w:cs="Arial"/>
        </w:rPr>
        <w:lastRenderedPageBreak/>
        <w:t>1.</w:t>
      </w:r>
      <w:r w:rsidRPr="00997321">
        <w:rPr>
          <w:rFonts w:ascii="Arial" w:hAnsi="Arial" w:cs="Arial"/>
        </w:rPr>
        <w:tab/>
      </w:r>
      <w:r w:rsidR="00E1622D" w:rsidRPr="00997321">
        <w:rPr>
          <w:rFonts w:ascii="Arial" w:hAnsi="Arial" w:cs="Arial"/>
        </w:rPr>
        <w:t>Purpose</w:t>
      </w:r>
      <w:bookmarkEnd w:id="0"/>
      <w:bookmarkEnd w:id="1"/>
    </w:p>
    <w:p w14:paraId="1BCA014B" w14:textId="242BC1F9"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 xml:space="preserve">The purpose of this policy is to make clear that employees can and should voice concerns without fear of victimisation, subsequent discrimination or disadvantage.  It is intended that this policy will encourage and enable employees to raise serious concerns within the </w:t>
      </w:r>
      <w:r w:rsidR="00057EBF">
        <w:rPr>
          <w:rFonts w:ascii="Arial" w:hAnsi="Arial" w:cs="Arial"/>
          <w:sz w:val="20"/>
          <w:szCs w:val="20"/>
        </w:rPr>
        <w:t>school</w:t>
      </w:r>
      <w:r w:rsidRPr="00997321">
        <w:rPr>
          <w:rFonts w:ascii="Arial" w:hAnsi="Arial" w:cs="Arial"/>
          <w:sz w:val="20"/>
          <w:szCs w:val="20"/>
        </w:rPr>
        <w:t xml:space="preserve"> and the </w:t>
      </w:r>
      <w:r w:rsidR="00A34246" w:rsidRPr="00997321">
        <w:rPr>
          <w:rFonts w:ascii="Arial" w:hAnsi="Arial" w:cs="Arial"/>
          <w:sz w:val="20"/>
          <w:szCs w:val="20"/>
        </w:rPr>
        <w:t>Chester Diocesan</w:t>
      </w:r>
      <w:r w:rsidRPr="00997321">
        <w:rPr>
          <w:rFonts w:ascii="Arial" w:hAnsi="Arial" w:cs="Arial"/>
          <w:sz w:val="20"/>
          <w:szCs w:val="20"/>
        </w:rPr>
        <w:t xml:space="preserve"> Academ</w:t>
      </w:r>
      <w:r w:rsidR="00781B5D" w:rsidRPr="00997321">
        <w:rPr>
          <w:rFonts w:ascii="Arial" w:hAnsi="Arial" w:cs="Arial"/>
          <w:sz w:val="20"/>
          <w:szCs w:val="20"/>
        </w:rPr>
        <w:t>ies</w:t>
      </w:r>
      <w:r w:rsidRPr="00997321">
        <w:rPr>
          <w:rFonts w:ascii="Arial" w:hAnsi="Arial" w:cs="Arial"/>
          <w:sz w:val="20"/>
          <w:szCs w:val="20"/>
        </w:rPr>
        <w:t xml:space="preserve"> Trust </w:t>
      </w:r>
      <w:r w:rsidR="00A82883" w:rsidRPr="00997321">
        <w:rPr>
          <w:rFonts w:ascii="Arial" w:hAnsi="Arial" w:cs="Arial"/>
          <w:sz w:val="20"/>
          <w:szCs w:val="20"/>
        </w:rPr>
        <w:t xml:space="preserve">(CDAT) </w:t>
      </w:r>
      <w:r w:rsidRPr="00997321">
        <w:rPr>
          <w:rFonts w:ascii="Arial" w:hAnsi="Arial" w:cs="Arial"/>
          <w:sz w:val="20"/>
          <w:szCs w:val="20"/>
        </w:rPr>
        <w:t>rather than overlooking a problem or ‘whistleblowing’ outside the organisation.</w:t>
      </w:r>
    </w:p>
    <w:p w14:paraId="2946DB82" w14:textId="77777777" w:rsidR="00E1622D" w:rsidRPr="00997321" w:rsidRDefault="00E1622D" w:rsidP="00B774DC">
      <w:pPr>
        <w:spacing w:after="0" w:line="240" w:lineRule="auto"/>
        <w:jc w:val="both"/>
        <w:rPr>
          <w:rFonts w:ascii="Arial" w:hAnsi="Arial" w:cs="Arial"/>
          <w:sz w:val="20"/>
          <w:szCs w:val="20"/>
        </w:rPr>
      </w:pPr>
    </w:p>
    <w:p w14:paraId="6E4E9784" w14:textId="77777777" w:rsidR="00E1622D" w:rsidRPr="00997321" w:rsidRDefault="00A82883" w:rsidP="00B774DC">
      <w:pPr>
        <w:pStyle w:val="Heading2"/>
        <w:tabs>
          <w:tab w:val="left" w:pos="426"/>
        </w:tabs>
        <w:spacing w:after="240"/>
        <w:jc w:val="both"/>
        <w:rPr>
          <w:rFonts w:ascii="Arial" w:hAnsi="Arial" w:cs="Arial"/>
        </w:rPr>
      </w:pPr>
      <w:bookmarkStart w:id="2" w:name="_Toc347082643"/>
      <w:bookmarkStart w:id="3" w:name="_Toc399156787"/>
      <w:r w:rsidRPr="00997321">
        <w:rPr>
          <w:rFonts w:ascii="Arial" w:hAnsi="Arial" w:cs="Arial"/>
        </w:rPr>
        <w:t>2.</w:t>
      </w:r>
      <w:r w:rsidRPr="00997321">
        <w:rPr>
          <w:rFonts w:ascii="Arial" w:hAnsi="Arial" w:cs="Arial"/>
        </w:rPr>
        <w:tab/>
      </w:r>
      <w:r w:rsidR="00E1622D" w:rsidRPr="00997321">
        <w:rPr>
          <w:rFonts w:ascii="Arial" w:hAnsi="Arial" w:cs="Arial"/>
        </w:rPr>
        <w:t>Applicability</w:t>
      </w:r>
      <w:bookmarkEnd w:id="2"/>
      <w:bookmarkEnd w:id="3"/>
    </w:p>
    <w:p w14:paraId="5D7246BB" w14:textId="50CE9F8F" w:rsidR="00E1622D"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 xml:space="preserve">This policy applies to all employees within </w:t>
      </w:r>
      <w:r w:rsidR="00A82883" w:rsidRPr="00997321">
        <w:rPr>
          <w:rFonts w:ascii="Arial" w:hAnsi="Arial" w:cs="Arial"/>
          <w:sz w:val="20"/>
          <w:szCs w:val="20"/>
        </w:rPr>
        <w:t>CD</w:t>
      </w:r>
      <w:r w:rsidRPr="00997321">
        <w:rPr>
          <w:rFonts w:ascii="Arial" w:hAnsi="Arial" w:cs="Arial"/>
          <w:sz w:val="20"/>
          <w:szCs w:val="20"/>
        </w:rPr>
        <w:t>AT whether on a permanent or on a fixed term contract.  It also applies to contrac</w:t>
      </w:r>
      <w:r w:rsidR="00A82883" w:rsidRPr="00997321">
        <w:rPr>
          <w:rFonts w:ascii="Arial" w:hAnsi="Arial" w:cs="Arial"/>
          <w:sz w:val="20"/>
          <w:szCs w:val="20"/>
        </w:rPr>
        <w:t xml:space="preserve">tors working for the </w:t>
      </w:r>
      <w:r w:rsidR="00057EBF">
        <w:rPr>
          <w:rFonts w:ascii="Arial" w:hAnsi="Arial" w:cs="Arial"/>
          <w:sz w:val="20"/>
          <w:szCs w:val="20"/>
        </w:rPr>
        <w:t>school</w:t>
      </w:r>
      <w:r w:rsidR="00A82883" w:rsidRPr="00997321">
        <w:rPr>
          <w:rFonts w:ascii="Arial" w:hAnsi="Arial" w:cs="Arial"/>
          <w:sz w:val="20"/>
          <w:szCs w:val="20"/>
        </w:rPr>
        <w:t xml:space="preserve"> or CD</w:t>
      </w:r>
      <w:r w:rsidRPr="00997321">
        <w:rPr>
          <w:rFonts w:ascii="Arial" w:hAnsi="Arial" w:cs="Arial"/>
          <w:sz w:val="20"/>
          <w:szCs w:val="20"/>
        </w:rPr>
        <w:t xml:space="preserve">AT on </w:t>
      </w:r>
      <w:r w:rsidR="00057EBF">
        <w:rPr>
          <w:rFonts w:ascii="Arial" w:hAnsi="Arial" w:cs="Arial"/>
          <w:sz w:val="20"/>
          <w:szCs w:val="20"/>
        </w:rPr>
        <w:t>school</w:t>
      </w:r>
      <w:r w:rsidRPr="00997321">
        <w:rPr>
          <w:rFonts w:ascii="Arial" w:hAnsi="Arial" w:cs="Arial"/>
          <w:sz w:val="20"/>
          <w:szCs w:val="20"/>
        </w:rPr>
        <w:t xml:space="preserve"> premises, for example agency workers, supply teachers and builders.</w:t>
      </w:r>
    </w:p>
    <w:p w14:paraId="63AA0D10" w14:textId="77777777" w:rsidR="0077348C" w:rsidRDefault="0077348C" w:rsidP="00B774DC">
      <w:pPr>
        <w:spacing w:after="0" w:line="240" w:lineRule="auto"/>
        <w:ind w:left="426"/>
        <w:jc w:val="both"/>
        <w:rPr>
          <w:rFonts w:ascii="Arial" w:hAnsi="Arial" w:cs="Arial"/>
          <w:sz w:val="20"/>
          <w:szCs w:val="20"/>
        </w:rPr>
      </w:pPr>
    </w:p>
    <w:p w14:paraId="18B9F4B8" w14:textId="77777777" w:rsidR="0077348C" w:rsidRPr="00851709" w:rsidRDefault="0077348C" w:rsidP="0077348C">
      <w:pPr>
        <w:pStyle w:val="1bodycopy10pt"/>
        <w:spacing w:after="0"/>
        <w:ind w:left="425"/>
        <w:jc w:val="both"/>
        <w:rPr>
          <w:lang w:val="en-GB"/>
        </w:rPr>
      </w:pPr>
      <w:r w:rsidRPr="00851709">
        <w:rPr>
          <w:lang w:val="en-GB"/>
        </w:rPr>
        <w:t>This policy does not form part of any employee’s contract of employment and may be amended at any time. The policy applies to all employees or other workers who provide services to the trust in any capacity, including self-employed consultants or contractors who provide services on a personal basis and agency workers.</w:t>
      </w:r>
    </w:p>
    <w:p w14:paraId="3335242F" w14:textId="77777777" w:rsidR="0077348C" w:rsidRPr="00997321" w:rsidRDefault="0077348C" w:rsidP="00B774DC">
      <w:pPr>
        <w:spacing w:after="0" w:line="240" w:lineRule="auto"/>
        <w:ind w:left="426"/>
        <w:jc w:val="both"/>
        <w:rPr>
          <w:rFonts w:ascii="Arial" w:hAnsi="Arial" w:cs="Arial"/>
          <w:sz w:val="20"/>
          <w:szCs w:val="20"/>
        </w:rPr>
      </w:pPr>
    </w:p>
    <w:p w14:paraId="5997CC1D" w14:textId="77777777" w:rsidR="00A82883" w:rsidRPr="00997321" w:rsidRDefault="00A82883" w:rsidP="00B774DC">
      <w:pPr>
        <w:spacing w:after="0" w:line="240" w:lineRule="auto"/>
        <w:ind w:left="284"/>
        <w:jc w:val="both"/>
        <w:rPr>
          <w:rFonts w:ascii="Arial" w:hAnsi="Arial" w:cs="Arial"/>
          <w:sz w:val="20"/>
          <w:szCs w:val="20"/>
        </w:rPr>
      </w:pPr>
    </w:p>
    <w:p w14:paraId="6C207DAB" w14:textId="029CF471" w:rsidR="00D8336B" w:rsidRDefault="00A82883" w:rsidP="00D8336B">
      <w:pPr>
        <w:pStyle w:val="Heading2"/>
        <w:tabs>
          <w:tab w:val="left" w:pos="426"/>
        </w:tabs>
        <w:jc w:val="both"/>
        <w:rPr>
          <w:rFonts w:ascii="Arial" w:hAnsi="Arial" w:cs="Arial"/>
        </w:rPr>
      </w:pPr>
      <w:bookmarkStart w:id="4" w:name="_Toc347082644"/>
      <w:bookmarkStart w:id="5" w:name="_Toc399156788"/>
      <w:r w:rsidRPr="00997321">
        <w:rPr>
          <w:rFonts w:ascii="Arial" w:hAnsi="Arial" w:cs="Arial"/>
        </w:rPr>
        <w:t>3.</w:t>
      </w:r>
      <w:r w:rsidRPr="00997321">
        <w:rPr>
          <w:rFonts w:ascii="Arial" w:hAnsi="Arial" w:cs="Arial"/>
        </w:rPr>
        <w:tab/>
      </w:r>
      <w:r w:rsidR="00D8336B">
        <w:rPr>
          <w:rFonts w:ascii="Arial" w:hAnsi="Arial" w:cs="Arial"/>
        </w:rPr>
        <w:t>Legislation</w:t>
      </w:r>
    </w:p>
    <w:p w14:paraId="2CF0D99E" w14:textId="77777777" w:rsidR="00D8336B" w:rsidRDefault="00D8336B" w:rsidP="00D8336B">
      <w:pPr>
        <w:spacing w:after="0"/>
        <w:ind w:left="425"/>
      </w:pPr>
    </w:p>
    <w:p w14:paraId="172E4941" w14:textId="2E23C2B1" w:rsidR="00D8336B" w:rsidRPr="00851709" w:rsidRDefault="00D8336B" w:rsidP="00D8336B">
      <w:pPr>
        <w:spacing w:after="0"/>
        <w:ind w:left="425"/>
        <w:rPr>
          <w:rFonts w:ascii="Arial" w:hAnsi="Arial" w:cs="Arial"/>
          <w:sz w:val="20"/>
          <w:szCs w:val="20"/>
        </w:rPr>
      </w:pPr>
      <w:r w:rsidRPr="00851709">
        <w:rPr>
          <w:rFonts w:ascii="Arial" w:hAnsi="Arial" w:cs="Arial"/>
          <w:sz w:val="20"/>
          <w:szCs w:val="20"/>
        </w:rPr>
        <w:t xml:space="preserve">The requirement to have clear whistle-blowing procedures in place is set out in the </w:t>
      </w:r>
      <w:hyperlink r:id="rId23" w:history="1">
        <w:r w:rsidRPr="00851709">
          <w:rPr>
            <w:rStyle w:val="Hyperlink"/>
            <w:rFonts w:ascii="Arial" w:hAnsi="Arial" w:cs="Arial"/>
            <w:color w:val="auto"/>
            <w:sz w:val="20"/>
            <w:szCs w:val="20"/>
          </w:rPr>
          <w:t>Academy Trust Handbook</w:t>
        </w:r>
      </w:hyperlink>
      <w:r w:rsidRPr="00851709">
        <w:rPr>
          <w:rFonts w:ascii="Arial" w:hAnsi="Arial" w:cs="Arial"/>
          <w:sz w:val="20"/>
          <w:szCs w:val="20"/>
        </w:rPr>
        <w:t xml:space="preserve">. </w:t>
      </w:r>
    </w:p>
    <w:p w14:paraId="1AEE6FD0" w14:textId="38685FC1" w:rsidR="00D8336B" w:rsidRPr="00851709" w:rsidRDefault="00D8336B" w:rsidP="00D8336B">
      <w:pPr>
        <w:spacing w:after="0"/>
        <w:ind w:left="425"/>
        <w:rPr>
          <w:rFonts w:ascii="Arial" w:hAnsi="Arial" w:cs="Arial"/>
          <w:sz w:val="20"/>
          <w:szCs w:val="20"/>
        </w:rPr>
      </w:pPr>
      <w:r w:rsidRPr="00851709">
        <w:rPr>
          <w:rFonts w:ascii="Arial" w:hAnsi="Arial" w:cs="Arial"/>
          <w:sz w:val="20"/>
          <w:szCs w:val="20"/>
        </w:rPr>
        <w:t xml:space="preserve">This policy has been written in line with the above document, as well as </w:t>
      </w:r>
      <w:hyperlink r:id="rId24" w:history="1">
        <w:r w:rsidRPr="00851709">
          <w:rPr>
            <w:rStyle w:val="Hyperlink"/>
            <w:rFonts w:ascii="Arial" w:hAnsi="Arial" w:cs="Arial"/>
            <w:color w:val="auto"/>
            <w:sz w:val="20"/>
            <w:szCs w:val="20"/>
          </w:rPr>
          <w:t>government guidance on whistle</w:t>
        </w:r>
        <w:proofErr w:type="gramStart"/>
        <w:r w:rsidRPr="00851709">
          <w:rPr>
            <w:rStyle w:val="Hyperlink"/>
            <w:rFonts w:ascii="Arial" w:hAnsi="Arial" w:cs="Arial"/>
            <w:color w:val="auto"/>
            <w:sz w:val="20"/>
            <w:szCs w:val="20"/>
          </w:rPr>
          <w:t>-  blowing</w:t>
        </w:r>
        <w:proofErr w:type="gramEnd"/>
      </w:hyperlink>
      <w:r w:rsidRPr="00851709">
        <w:rPr>
          <w:rFonts w:ascii="Arial" w:hAnsi="Arial" w:cs="Arial"/>
          <w:sz w:val="20"/>
          <w:szCs w:val="20"/>
        </w:rPr>
        <w:t xml:space="preserve">. We also </w:t>
      </w:r>
      <w:proofErr w:type="gramStart"/>
      <w:r w:rsidRPr="00851709">
        <w:rPr>
          <w:rFonts w:ascii="Arial" w:hAnsi="Arial" w:cs="Arial"/>
          <w:sz w:val="20"/>
          <w:szCs w:val="20"/>
        </w:rPr>
        <w:t>take into account</w:t>
      </w:r>
      <w:proofErr w:type="gramEnd"/>
      <w:r w:rsidRPr="00851709">
        <w:rPr>
          <w:rFonts w:ascii="Arial" w:hAnsi="Arial" w:cs="Arial"/>
          <w:sz w:val="20"/>
          <w:szCs w:val="20"/>
        </w:rPr>
        <w:t xml:space="preserve"> the </w:t>
      </w:r>
      <w:hyperlink r:id="rId25" w:history="1">
        <w:r w:rsidRPr="00851709">
          <w:rPr>
            <w:rStyle w:val="Hyperlink"/>
            <w:rFonts w:ascii="Arial" w:hAnsi="Arial" w:cs="Arial"/>
            <w:color w:val="auto"/>
            <w:sz w:val="20"/>
            <w:szCs w:val="20"/>
          </w:rPr>
          <w:t>Public Interest Disclosure Act 1998</w:t>
        </w:r>
      </w:hyperlink>
      <w:r w:rsidRPr="00851709">
        <w:rPr>
          <w:rFonts w:ascii="Arial" w:hAnsi="Arial" w:cs="Arial"/>
          <w:sz w:val="20"/>
          <w:szCs w:val="20"/>
        </w:rPr>
        <w:t>.</w:t>
      </w:r>
    </w:p>
    <w:p w14:paraId="01AACBB1" w14:textId="77777777" w:rsidR="00D8336B" w:rsidRPr="00851709" w:rsidRDefault="00D8336B" w:rsidP="00D8336B">
      <w:pPr>
        <w:spacing w:after="0"/>
        <w:ind w:left="425"/>
        <w:rPr>
          <w:rFonts w:ascii="Arial" w:hAnsi="Arial" w:cs="Arial"/>
          <w:sz w:val="20"/>
          <w:szCs w:val="20"/>
        </w:rPr>
      </w:pPr>
    </w:p>
    <w:p w14:paraId="518A7AA9" w14:textId="77156FDB" w:rsidR="00D8336B" w:rsidRPr="00851709" w:rsidRDefault="00D8336B" w:rsidP="00D8336B">
      <w:pPr>
        <w:spacing w:after="0"/>
        <w:ind w:left="425"/>
        <w:rPr>
          <w:rFonts w:ascii="Arial" w:hAnsi="Arial" w:cs="Arial"/>
          <w:sz w:val="20"/>
          <w:szCs w:val="20"/>
        </w:rPr>
      </w:pPr>
      <w:r w:rsidRPr="00851709">
        <w:rPr>
          <w:rFonts w:ascii="Arial" w:hAnsi="Arial" w:cs="Arial"/>
          <w:sz w:val="20"/>
          <w:szCs w:val="20"/>
        </w:rPr>
        <w:t>This policy complies with our funding agreement and articles of association.</w:t>
      </w:r>
    </w:p>
    <w:p w14:paraId="27C7513C" w14:textId="77777777" w:rsidR="00D8336B" w:rsidRPr="00D8336B" w:rsidRDefault="00D8336B" w:rsidP="00D8336B">
      <w:pPr>
        <w:spacing w:after="0"/>
        <w:ind w:left="425"/>
      </w:pPr>
    </w:p>
    <w:p w14:paraId="4F707A46" w14:textId="32D17961" w:rsidR="00E1622D" w:rsidRPr="00997321" w:rsidRDefault="00D8336B" w:rsidP="00B774DC">
      <w:pPr>
        <w:pStyle w:val="Heading2"/>
        <w:tabs>
          <w:tab w:val="left" w:pos="426"/>
        </w:tabs>
        <w:spacing w:after="240"/>
        <w:jc w:val="both"/>
        <w:rPr>
          <w:rFonts w:ascii="Arial" w:hAnsi="Arial" w:cs="Arial"/>
        </w:rPr>
      </w:pPr>
      <w:r>
        <w:rPr>
          <w:rFonts w:ascii="Arial" w:hAnsi="Arial" w:cs="Arial"/>
        </w:rPr>
        <w:t xml:space="preserve">4. </w:t>
      </w:r>
      <w:r>
        <w:rPr>
          <w:rFonts w:ascii="Arial" w:hAnsi="Arial" w:cs="Arial"/>
        </w:rPr>
        <w:tab/>
      </w:r>
      <w:r w:rsidR="00E1622D" w:rsidRPr="00997321">
        <w:rPr>
          <w:rFonts w:ascii="Arial" w:hAnsi="Arial" w:cs="Arial"/>
        </w:rPr>
        <w:t>Roles and Responsibilities</w:t>
      </w:r>
      <w:bookmarkEnd w:id="4"/>
      <w:bookmarkEnd w:id="5"/>
    </w:p>
    <w:p w14:paraId="1A915190" w14:textId="5304E053" w:rsidR="00E1622D" w:rsidRPr="00851709" w:rsidRDefault="00985997" w:rsidP="00B774DC">
      <w:pPr>
        <w:spacing w:after="0" w:line="240" w:lineRule="auto"/>
        <w:ind w:left="426"/>
        <w:jc w:val="both"/>
        <w:rPr>
          <w:rFonts w:ascii="Arial" w:hAnsi="Arial" w:cs="Arial"/>
          <w:sz w:val="20"/>
          <w:szCs w:val="20"/>
        </w:rPr>
      </w:pPr>
      <w:r w:rsidRPr="00851709">
        <w:rPr>
          <w:rFonts w:ascii="Arial" w:hAnsi="Arial" w:cs="Arial"/>
          <w:sz w:val="20"/>
          <w:szCs w:val="20"/>
        </w:rPr>
        <w:t xml:space="preserve">The </w:t>
      </w:r>
      <w:r w:rsidR="006B1888" w:rsidRPr="00851709">
        <w:rPr>
          <w:rFonts w:ascii="Arial" w:hAnsi="Arial" w:cs="Arial"/>
          <w:sz w:val="20"/>
          <w:szCs w:val="20"/>
        </w:rPr>
        <w:t>CD</w:t>
      </w:r>
      <w:r w:rsidR="00E1622D" w:rsidRPr="00851709">
        <w:rPr>
          <w:rFonts w:ascii="Arial" w:hAnsi="Arial" w:cs="Arial"/>
          <w:sz w:val="20"/>
          <w:szCs w:val="20"/>
        </w:rPr>
        <w:t xml:space="preserve">AT </w:t>
      </w:r>
      <w:r w:rsidRPr="00851709">
        <w:rPr>
          <w:rFonts w:ascii="Arial" w:hAnsi="Arial" w:cs="Arial"/>
          <w:sz w:val="20"/>
          <w:szCs w:val="20"/>
        </w:rPr>
        <w:t xml:space="preserve">Trust Board </w:t>
      </w:r>
      <w:r w:rsidR="005E7AA0" w:rsidRPr="00851709">
        <w:rPr>
          <w:rFonts w:ascii="Arial" w:hAnsi="Arial" w:cs="Arial"/>
          <w:sz w:val="20"/>
          <w:szCs w:val="20"/>
        </w:rPr>
        <w:t xml:space="preserve">and its executive team </w:t>
      </w:r>
      <w:r w:rsidR="00E1622D" w:rsidRPr="00851709">
        <w:rPr>
          <w:rFonts w:ascii="Arial" w:hAnsi="Arial" w:cs="Arial"/>
          <w:sz w:val="20"/>
          <w:szCs w:val="20"/>
        </w:rPr>
        <w:t xml:space="preserve">along with the </w:t>
      </w:r>
      <w:r w:rsidR="00AC0F54" w:rsidRPr="00851709">
        <w:rPr>
          <w:rFonts w:ascii="Arial" w:hAnsi="Arial" w:cs="Arial"/>
          <w:sz w:val="20"/>
          <w:szCs w:val="20"/>
        </w:rPr>
        <w:t>Local Governance Committee</w:t>
      </w:r>
      <w:r w:rsidR="00E1622D" w:rsidRPr="00851709">
        <w:rPr>
          <w:rFonts w:ascii="Arial" w:hAnsi="Arial" w:cs="Arial"/>
          <w:sz w:val="20"/>
          <w:szCs w:val="20"/>
        </w:rPr>
        <w:t xml:space="preserve"> and management of the </w:t>
      </w:r>
      <w:r w:rsidR="00057EBF" w:rsidRPr="00851709">
        <w:rPr>
          <w:rFonts w:ascii="Arial" w:hAnsi="Arial" w:cs="Arial"/>
          <w:sz w:val="20"/>
          <w:szCs w:val="20"/>
        </w:rPr>
        <w:t>school</w:t>
      </w:r>
      <w:r w:rsidR="00E1622D" w:rsidRPr="00851709">
        <w:rPr>
          <w:rFonts w:ascii="Arial" w:hAnsi="Arial" w:cs="Arial"/>
          <w:sz w:val="20"/>
          <w:szCs w:val="20"/>
        </w:rPr>
        <w:t xml:space="preserve"> has overall responsibility for ensuring that the Whistleblowing Policy is managed appropriately in accordance with this agreed procedure.</w:t>
      </w:r>
    </w:p>
    <w:p w14:paraId="5614EC03" w14:textId="77777777" w:rsidR="00F54A66" w:rsidRPr="00851709" w:rsidRDefault="00F54A66" w:rsidP="00B774DC">
      <w:pPr>
        <w:spacing w:after="0" w:line="240" w:lineRule="auto"/>
        <w:ind w:left="426"/>
        <w:jc w:val="both"/>
        <w:rPr>
          <w:rFonts w:ascii="Arial" w:hAnsi="Arial" w:cs="Arial"/>
          <w:sz w:val="20"/>
          <w:szCs w:val="20"/>
        </w:rPr>
      </w:pPr>
    </w:p>
    <w:p w14:paraId="05F358C2" w14:textId="663D370A" w:rsidR="00F54A66" w:rsidRPr="00851709" w:rsidRDefault="00F54A66" w:rsidP="00B774DC">
      <w:pPr>
        <w:spacing w:after="0" w:line="240" w:lineRule="auto"/>
        <w:ind w:left="426"/>
        <w:jc w:val="both"/>
        <w:rPr>
          <w:rFonts w:ascii="Arial" w:hAnsi="Arial" w:cs="Arial"/>
          <w:sz w:val="20"/>
          <w:szCs w:val="20"/>
        </w:rPr>
      </w:pPr>
      <w:r w:rsidRPr="00851709">
        <w:rPr>
          <w:rFonts w:ascii="Arial" w:hAnsi="Arial" w:cs="Arial"/>
          <w:sz w:val="20"/>
          <w:szCs w:val="20"/>
        </w:rPr>
        <w:t xml:space="preserve">In accordance with </w:t>
      </w:r>
      <w:r w:rsidR="00136D96" w:rsidRPr="00851709">
        <w:rPr>
          <w:rFonts w:ascii="Arial" w:hAnsi="Arial" w:cs="Arial"/>
          <w:sz w:val="20"/>
          <w:szCs w:val="20"/>
        </w:rPr>
        <w:t xml:space="preserve">the Department for Education’s </w:t>
      </w:r>
      <w:r w:rsidR="00571A87" w:rsidRPr="00851709">
        <w:rPr>
          <w:rFonts w:ascii="Arial" w:hAnsi="Arial" w:cs="Arial"/>
          <w:sz w:val="20"/>
          <w:szCs w:val="20"/>
        </w:rPr>
        <w:t xml:space="preserve">academy trust governance guidelines, </w:t>
      </w:r>
      <w:r w:rsidR="00D64477" w:rsidRPr="00851709">
        <w:rPr>
          <w:rFonts w:ascii="Arial" w:hAnsi="Arial" w:cs="Arial"/>
          <w:sz w:val="20"/>
          <w:szCs w:val="20"/>
        </w:rPr>
        <w:t xml:space="preserve">CDAT has appointed at least one </w:t>
      </w:r>
      <w:r w:rsidR="00937ECC" w:rsidRPr="00851709">
        <w:rPr>
          <w:rFonts w:ascii="Arial" w:hAnsi="Arial" w:cs="Arial"/>
          <w:sz w:val="20"/>
          <w:szCs w:val="20"/>
        </w:rPr>
        <w:t>representative of the Trust Board</w:t>
      </w:r>
      <w:r w:rsidR="00D64477" w:rsidRPr="00851709">
        <w:rPr>
          <w:rFonts w:ascii="Arial" w:hAnsi="Arial" w:cs="Arial"/>
          <w:sz w:val="20"/>
          <w:szCs w:val="20"/>
        </w:rPr>
        <w:t xml:space="preserve"> and one member of staff </w:t>
      </w:r>
      <w:r w:rsidR="00937ECC" w:rsidRPr="00851709">
        <w:rPr>
          <w:rFonts w:ascii="Arial" w:hAnsi="Arial" w:cs="Arial"/>
          <w:sz w:val="20"/>
          <w:szCs w:val="20"/>
        </w:rPr>
        <w:t>who other staff can report concerns to.  These are:</w:t>
      </w:r>
    </w:p>
    <w:p w14:paraId="07F99B50" w14:textId="77777777" w:rsidR="00937ECC" w:rsidRPr="00851709" w:rsidRDefault="00937ECC" w:rsidP="00B774DC">
      <w:pPr>
        <w:spacing w:after="0" w:line="240" w:lineRule="auto"/>
        <w:ind w:left="426"/>
        <w:jc w:val="both"/>
        <w:rPr>
          <w:rFonts w:ascii="Arial" w:hAnsi="Arial" w:cs="Arial"/>
          <w:sz w:val="20"/>
          <w:szCs w:val="20"/>
        </w:rPr>
      </w:pPr>
    </w:p>
    <w:p w14:paraId="4A3CCF0E" w14:textId="29C4EB20" w:rsidR="00E8603B" w:rsidRPr="00851709" w:rsidRDefault="00E8603B" w:rsidP="00E8603B">
      <w:pPr>
        <w:spacing w:after="0" w:line="240" w:lineRule="auto"/>
        <w:ind w:firstLine="426"/>
        <w:jc w:val="both"/>
        <w:rPr>
          <w:rFonts w:ascii="Arial" w:hAnsi="Arial" w:cs="Arial"/>
          <w:sz w:val="20"/>
          <w:szCs w:val="20"/>
        </w:rPr>
      </w:pPr>
      <w:r w:rsidRPr="00851709">
        <w:rPr>
          <w:rFonts w:ascii="Arial" w:hAnsi="Arial" w:cs="Arial"/>
          <w:sz w:val="20"/>
          <w:szCs w:val="20"/>
        </w:rPr>
        <w:t>Trust Board:</w:t>
      </w:r>
    </w:p>
    <w:p w14:paraId="11747728" w14:textId="60BB2138" w:rsidR="00E8603B" w:rsidRPr="00851709" w:rsidRDefault="00E8603B" w:rsidP="00E8603B">
      <w:pPr>
        <w:spacing w:after="0" w:line="240" w:lineRule="auto"/>
        <w:ind w:firstLine="426"/>
        <w:jc w:val="both"/>
        <w:rPr>
          <w:rFonts w:ascii="Arial" w:hAnsi="Arial" w:cs="Arial"/>
          <w:sz w:val="20"/>
          <w:szCs w:val="20"/>
        </w:rPr>
      </w:pPr>
      <w:r w:rsidRPr="00851709">
        <w:rPr>
          <w:rFonts w:ascii="Arial" w:hAnsi="Arial" w:cs="Arial"/>
          <w:sz w:val="20"/>
          <w:szCs w:val="20"/>
        </w:rPr>
        <w:t>Staff:</w:t>
      </w:r>
    </w:p>
    <w:p w14:paraId="4DEAD410" w14:textId="77777777" w:rsidR="00937ECC" w:rsidRPr="00F54A66" w:rsidRDefault="00937ECC" w:rsidP="00B774DC">
      <w:pPr>
        <w:spacing w:after="0" w:line="240" w:lineRule="auto"/>
        <w:ind w:left="426"/>
        <w:jc w:val="both"/>
        <w:rPr>
          <w:rFonts w:ascii="Arial" w:hAnsi="Arial" w:cs="Arial"/>
          <w:color w:val="FF0000"/>
          <w:sz w:val="20"/>
          <w:szCs w:val="20"/>
        </w:rPr>
      </w:pPr>
    </w:p>
    <w:p w14:paraId="5B6E0A5C" w14:textId="0E14BD8F" w:rsidR="00E1622D" w:rsidRPr="00851709" w:rsidRDefault="00E1622D" w:rsidP="00B774DC">
      <w:pPr>
        <w:spacing w:after="0" w:line="240" w:lineRule="auto"/>
        <w:ind w:left="426"/>
        <w:jc w:val="both"/>
        <w:rPr>
          <w:rFonts w:ascii="Arial" w:hAnsi="Arial" w:cs="Arial"/>
          <w:sz w:val="20"/>
          <w:szCs w:val="20"/>
        </w:rPr>
      </w:pPr>
      <w:r w:rsidRPr="00851709">
        <w:rPr>
          <w:rFonts w:ascii="Arial" w:hAnsi="Arial" w:cs="Arial"/>
          <w:sz w:val="20"/>
          <w:szCs w:val="20"/>
        </w:rPr>
        <w:t xml:space="preserve">The </w:t>
      </w:r>
      <w:r w:rsidR="004A1FF8" w:rsidRPr="00851709">
        <w:rPr>
          <w:rFonts w:ascii="Arial" w:hAnsi="Arial" w:cs="Arial"/>
          <w:sz w:val="20"/>
          <w:szCs w:val="20"/>
        </w:rPr>
        <w:t>Headteacher</w:t>
      </w:r>
      <w:r w:rsidRPr="00851709">
        <w:rPr>
          <w:rFonts w:ascii="Arial" w:hAnsi="Arial" w:cs="Arial"/>
          <w:sz w:val="20"/>
          <w:szCs w:val="20"/>
        </w:rPr>
        <w:t xml:space="preserve"> along with line managers are responsible for making employees aware of the existence of this policy.  The </w:t>
      </w:r>
      <w:r w:rsidR="00564320" w:rsidRPr="00851709">
        <w:rPr>
          <w:rFonts w:ascii="Arial" w:hAnsi="Arial" w:cs="Arial"/>
          <w:sz w:val="20"/>
          <w:szCs w:val="20"/>
        </w:rPr>
        <w:t>Headteacher</w:t>
      </w:r>
      <w:r w:rsidRPr="00851709">
        <w:rPr>
          <w:rFonts w:ascii="Arial" w:hAnsi="Arial" w:cs="Arial"/>
          <w:sz w:val="20"/>
          <w:szCs w:val="20"/>
        </w:rPr>
        <w:t xml:space="preserve"> is responsible for maintaining a record of concerns raised and outcomes (but in a form which does not endanger confidentiality) and will report t</w:t>
      </w:r>
      <w:r w:rsidR="006B1888" w:rsidRPr="00851709">
        <w:rPr>
          <w:rFonts w:ascii="Arial" w:hAnsi="Arial" w:cs="Arial"/>
          <w:sz w:val="20"/>
          <w:szCs w:val="20"/>
        </w:rPr>
        <w:t xml:space="preserve">o the </w:t>
      </w:r>
      <w:r w:rsidR="00AC0F54" w:rsidRPr="00851709">
        <w:rPr>
          <w:rFonts w:ascii="Arial" w:hAnsi="Arial" w:cs="Arial"/>
          <w:sz w:val="20"/>
          <w:szCs w:val="20"/>
        </w:rPr>
        <w:t>Local Governance Committee</w:t>
      </w:r>
      <w:r w:rsidR="006B1888" w:rsidRPr="00851709">
        <w:rPr>
          <w:rFonts w:ascii="Arial" w:hAnsi="Arial" w:cs="Arial"/>
          <w:sz w:val="20"/>
          <w:szCs w:val="20"/>
        </w:rPr>
        <w:t xml:space="preserve"> and CD</w:t>
      </w:r>
      <w:r w:rsidRPr="00851709">
        <w:rPr>
          <w:rFonts w:ascii="Arial" w:hAnsi="Arial" w:cs="Arial"/>
          <w:sz w:val="20"/>
          <w:szCs w:val="20"/>
        </w:rPr>
        <w:t xml:space="preserve">AT </w:t>
      </w:r>
      <w:r w:rsidR="002B4565" w:rsidRPr="00851709">
        <w:rPr>
          <w:rFonts w:ascii="Arial" w:hAnsi="Arial" w:cs="Arial"/>
          <w:sz w:val="20"/>
          <w:szCs w:val="20"/>
        </w:rPr>
        <w:t>Chief Executive Officer (</w:t>
      </w:r>
      <w:r w:rsidR="009A5474" w:rsidRPr="00851709">
        <w:rPr>
          <w:rFonts w:ascii="Arial" w:hAnsi="Arial" w:cs="Arial"/>
          <w:sz w:val="20"/>
          <w:szCs w:val="20"/>
        </w:rPr>
        <w:t>CEO</w:t>
      </w:r>
      <w:r w:rsidR="002B4565" w:rsidRPr="00851709">
        <w:rPr>
          <w:rFonts w:ascii="Arial" w:hAnsi="Arial" w:cs="Arial"/>
          <w:sz w:val="20"/>
          <w:szCs w:val="20"/>
        </w:rPr>
        <w:t>)</w:t>
      </w:r>
      <w:r w:rsidR="00C524E1" w:rsidRPr="00851709">
        <w:rPr>
          <w:rFonts w:ascii="Arial" w:hAnsi="Arial" w:cs="Arial"/>
          <w:sz w:val="20"/>
          <w:szCs w:val="20"/>
        </w:rPr>
        <w:t xml:space="preserve"> routinely, including those found not to require any further action</w:t>
      </w:r>
      <w:r w:rsidRPr="00851709">
        <w:rPr>
          <w:rFonts w:ascii="Arial" w:hAnsi="Arial" w:cs="Arial"/>
          <w:sz w:val="20"/>
          <w:szCs w:val="20"/>
        </w:rPr>
        <w:t>.</w:t>
      </w:r>
    </w:p>
    <w:p w14:paraId="6B699379" w14:textId="77777777" w:rsidR="00E1622D" w:rsidRPr="00851709" w:rsidRDefault="00E1622D" w:rsidP="00B774DC">
      <w:pPr>
        <w:pStyle w:val="ListParagraph"/>
        <w:spacing w:after="0" w:line="240" w:lineRule="auto"/>
        <w:ind w:left="426"/>
        <w:jc w:val="both"/>
        <w:rPr>
          <w:rFonts w:ascii="Arial" w:hAnsi="Arial" w:cs="Arial"/>
          <w:sz w:val="20"/>
          <w:szCs w:val="20"/>
        </w:rPr>
      </w:pPr>
    </w:p>
    <w:p w14:paraId="6D0A32E0" w14:textId="77777777" w:rsidR="00E1622D" w:rsidRPr="00851709" w:rsidRDefault="00E1622D" w:rsidP="00B774DC">
      <w:pPr>
        <w:pStyle w:val="ListParagraph"/>
        <w:spacing w:after="0" w:line="240" w:lineRule="auto"/>
        <w:ind w:left="426"/>
        <w:jc w:val="both"/>
        <w:rPr>
          <w:rFonts w:ascii="Arial" w:hAnsi="Arial" w:cs="Arial"/>
          <w:sz w:val="20"/>
          <w:szCs w:val="20"/>
        </w:rPr>
      </w:pPr>
      <w:r w:rsidRPr="00851709">
        <w:rPr>
          <w:rFonts w:ascii="Arial" w:hAnsi="Arial" w:cs="Arial"/>
          <w:sz w:val="20"/>
          <w:szCs w:val="20"/>
        </w:rPr>
        <w:t>Employees are responsible for making themselves familiar with and complying with this policy.</w:t>
      </w:r>
    </w:p>
    <w:p w14:paraId="3FE9F23F" w14:textId="77777777" w:rsidR="006B1888" w:rsidRPr="00794909" w:rsidRDefault="006B1888" w:rsidP="00B774DC">
      <w:pPr>
        <w:pStyle w:val="ListParagraph"/>
        <w:spacing w:after="0" w:line="240" w:lineRule="auto"/>
        <w:ind w:left="284"/>
        <w:jc w:val="both"/>
      </w:pPr>
    </w:p>
    <w:p w14:paraId="5C724730" w14:textId="42E4D9E9" w:rsidR="00E1622D" w:rsidRPr="00997321" w:rsidRDefault="006904BE" w:rsidP="00B774DC">
      <w:pPr>
        <w:pStyle w:val="Heading2"/>
        <w:tabs>
          <w:tab w:val="left" w:pos="426"/>
        </w:tabs>
        <w:spacing w:after="240"/>
        <w:jc w:val="both"/>
        <w:rPr>
          <w:rFonts w:ascii="Arial" w:hAnsi="Arial" w:cs="Arial"/>
        </w:rPr>
      </w:pPr>
      <w:bookmarkStart w:id="6" w:name="_Toc347082645"/>
      <w:bookmarkStart w:id="7" w:name="_Toc399156789"/>
      <w:r>
        <w:rPr>
          <w:rFonts w:ascii="Arial" w:hAnsi="Arial" w:cs="Arial"/>
        </w:rPr>
        <w:t>5</w:t>
      </w:r>
      <w:r w:rsidR="006B1888" w:rsidRPr="00997321">
        <w:rPr>
          <w:rFonts w:ascii="Arial" w:hAnsi="Arial" w:cs="Arial"/>
        </w:rPr>
        <w:t>.</w:t>
      </w:r>
      <w:r w:rsidR="006B1888" w:rsidRPr="00997321">
        <w:rPr>
          <w:rFonts w:ascii="Arial" w:hAnsi="Arial" w:cs="Arial"/>
        </w:rPr>
        <w:tab/>
      </w:r>
      <w:r w:rsidR="00E1622D" w:rsidRPr="00997321">
        <w:rPr>
          <w:rFonts w:ascii="Arial" w:hAnsi="Arial" w:cs="Arial"/>
        </w:rPr>
        <w:t>Policy</w:t>
      </w:r>
      <w:bookmarkEnd w:id="6"/>
      <w:bookmarkEnd w:id="7"/>
    </w:p>
    <w:p w14:paraId="02BF2FD0" w14:textId="11BCCF39"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Employees could be the first to realise that there may be something seriously wrong with</w:t>
      </w:r>
      <w:r w:rsidR="006B1888" w:rsidRPr="00997321">
        <w:rPr>
          <w:rFonts w:ascii="Arial" w:hAnsi="Arial" w:cs="Arial"/>
          <w:sz w:val="20"/>
          <w:szCs w:val="20"/>
        </w:rPr>
        <w:t xml:space="preserve">in an individual </w:t>
      </w:r>
      <w:r w:rsidR="00057EBF">
        <w:rPr>
          <w:rFonts w:ascii="Arial" w:hAnsi="Arial" w:cs="Arial"/>
          <w:sz w:val="20"/>
          <w:szCs w:val="20"/>
        </w:rPr>
        <w:t>school</w:t>
      </w:r>
      <w:r w:rsidR="006B1888" w:rsidRPr="00997321">
        <w:rPr>
          <w:rFonts w:ascii="Arial" w:hAnsi="Arial" w:cs="Arial"/>
          <w:sz w:val="20"/>
          <w:szCs w:val="20"/>
        </w:rPr>
        <w:t xml:space="preserve"> or </w:t>
      </w:r>
      <w:r w:rsidR="004872EC" w:rsidRPr="00851709">
        <w:rPr>
          <w:rFonts w:ascii="Arial" w:hAnsi="Arial" w:cs="Arial"/>
          <w:sz w:val="20"/>
          <w:szCs w:val="20"/>
        </w:rPr>
        <w:t xml:space="preserve">the </w:t>
      </w:r>
      <w:r w:rsidR="00942BBE" w:rsidRPr="00851709">
        <w:rPr>
          <w:rFonts w:ascii="Arial" w:hAnsi="Arial" w:cs="Arial"/>
          <w:sz w:val="20"/>
          <w:szCs w:val="20"/>
        </w:rPr>
        <w:t>wider trust</w:t>
      </w:r>
      <w:r w:rsidRPr="00851709">
        <w:rPr>
          <w:rFonts w:ascii="Arial" w:hAnsi="Arial" w:cs="Arial"/>
          <w:sz w:val="20"/>
          <w:szCs w:val="20"/>
        </w:rPr>
        <w:t xml:space="preserve">.  </w:t>
      </w:r>
      <w:r w:rsidRPr="00997321">
        <w:rPr>
          <w:rFonts w:ascii="Arial" w:hAnsi="Arial" w:cs="Arial"/>
          <w:sz w:val="20"/>
          <w:szCs w:val="20"/>
        </w:rPr>
        <w:t xml:space="preserve">However, they may not express their concerns because they feel that speaking up would be disloyal to their colleagues or to the </w:t>
      </w:r>
      <w:r w:rsidR="00057EBF">
        <w:rPr>
          <w:rFonts w:ascii="Arial" w:hAnsi="Arial" w:cs="Arial"/>
          <w:sz w:val="20"/>
          <w:szCs w:val="20"/>
        </w:rPr>
        <w:t>school</w:t>
      </w:r>
      <w:r w:rsidRPr="00997321">
        <w:rPr>
          <w:rFonts w:ascii="Arial" w:hAnsi="Arial" w:cs="Arial"/>
          <w:sz w:val="20"/>
          <w:szCs w:val="20"/>
        </w:rPr>
        <w:t>.  They may also fear harassment or victimisation.  In these circumstances the employee may feel it is easier to ignore the concern rather than report what may just be a suspicion of malpractice.</w:t>
      </w:r>
    </w:p>
    <w:p w14:paraId="1F72F646" w14:textId="77777777" w:rsidR="00E1622D" w:rsidRPr="00997321" w:rsidRDefault="00E1622D" w:rsidP="00B774DC">
      <w:pPr>
        <w:spacing w:after="0" w:line="240" w:lineRule="auto"/>
        <w:ind w:left="426"/>
        <w:jc w:val="both"/>
        <w:rPr>
          <w:rFonts w:ascii="Arial" w:hAnsi="Arial" w:cs="Arial"/>
          <w:sz w:val="20"/>
          <w:szCs w:val="20"/>
        </w:rPr>
      </w:pPr>
    </w:p>
    <w:p w14:paraId="41FE2B50" w14:textId="77777777" w:rsidR="00E1622D" w:rsidRPr="00997321" w:rsidRDefault="006B1888" w:rsidP="00B774DC">
      <w:pPr>
        <w:spacing w:after="0" w:line="240" w:lineRule="auto"/>
        <w:ind w:left="426"/>
        <w:jc w:val="both"/>
        <w:rPr>
          <w:rFonts w:ascii="Arial" w:hAnsi="Arial" w:cs="Arial"/>
          <w:sz w:val="20"/>
          <w:szCs w:val="20"/>
        </w:rPr>
      </w:pPr>
      <w:r w:rsidRPr="00997321">
        <w:rPr>
          <w:rFonts w:ascii="Arial" w:hAnsi="Arial" w:cs="Arial"/>
          <w:sz w:val="20"/>
          <w:szCs w:val="20"/>
        </w:rPr>
        <w:t>CD</w:t>
      </w:r>
      <w:r w:rsidR="00E1622D" w:rsidRPr="00997321">
        <w:rPr>
          <w:rFonts w:ascii="Arial" w:hAnsi="Arial" w:cs="Arial"/>
          <w:sz w:val="20"/>
          <w:szCs w:val="20"/>
        </w:rPr>
        <w:t xml:space="preserve">AT is committed to the highest possible standards of openness, probity and accountability.  In line with that </w:t>
      </w:r>
      <w:proofErr w:type="gramStart"/>
      <w:r w:rsidR="00E1622D" w:rsidRPr="00997321">
        <w:rPr>
          <w:rFonts w:ascii="Arial" w:hAnsi="Arial" w:cs="Arial"/>
          <w:sz w:val="20"/>
          <w:szCs w:val="20"/>
        </w:rPr>
        <w:t>commitment</w:t>
      </w:r>
      <w:proofErr w:type="gramEnd"/>
      <w:r w:rsidR="00E1622D" w:rsidRPr="00997321">
        <w:rPr>
          <w:rFonts w:ascii="Arial" w:hAnsi="Arial" w:cs="Arial"/>
          <w:sz w:val="20"/>
          <w:szCs w:val="20"/>
        </w:rPr>
        <w:t xml:space="preserve"> we expect employees, and others that we deal with, who have serious concerns about any aspect of </w:t>
      </w:r>
      <w:r w:rsidRPr="00997321">
        <w:rPr>
          <w:rFonts w:ascii="Arial" w:hAnsi="Arial" w:cs="Arial"/>
          <w:sz w:val="20"/>
          <w:szCs w:val="20"/>
        </w:rPr>
        <w:t>CD</w:t>
      </w:r>
      <w:r w:rsidR="00E1622D" w:rsidRPr="00997321">
        <w:rPr>
          <w:rFonts w:ascii="Arial" w:hAnsi="Arial" w:cs="Arial"/>
          <w:sz w:val="20"/>
          <w:szCs w:val="20"/>
        </w:rPr>
        <w:t>AT’s work to come forward and voice those concerns.  It is recognised that most cases will have to proceed on a confidential basis.</w:t>
      </w:r>
    </w:p>
    <w:p w14:paraId="08CE6F91" w14:textId="77777777" w:rsidR="00E1622D" w:rsidRPr="00997321" w:rsidRDefault="00E1622D" w:rsidP="00B774DC">
      <w:pPr>
        <w:pStyle w:val="ListParagraph"/>
        <w:spacing w:after="0" w:line="240" w:lineRule="auto"/>
        <w:ind w:left="426"/>
        <w:jc w:val="both"/>
        <w:rPr>
          <w:rFonts w:ascii="Arial" w:hAnsi="Arial" w:cs="Arial"/>
          <w:sz w:val="20"/>
          <w:szCs w:val="20"/>
        </w:rPr>
      </w:pPr>
    </w:p>
    <w:p w14:paraId="23AC99A2"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 xml:space="preserve">This policy aims to encourage employees to feel confident about raising serious concerns and to question and act upon concerns about practice and to provide avenues for employees to raise those concerns and receive feedback </w:t>
      </w:r>
      <w:r w:rsidRPr="00997321">
        <w:rPr>
          <w:rFonts w:ascii="Arial" w:hAnsi="Arial" w:cs="Arial"/>
          <w:sz w:val="20"/>
          <w:szCs w:val="20"/>
        </w:rPr>
        <w:lastRenderedPageBreak/>
        <w:t>on any action taken.  The policy also aims to reassure employees that they will be protected from possible reprisals or victimisation if they have a reasonable belief and have made any disclosure in good faith.</w:t>
      </w:r>
    </w:p>
    <w:p w14:paraId="61CDCEAD" w14:textId="77777777" w:rsidR="006B1888" w:rsidRPr="00997321" w:rsidRDefault="006B1888" w:rsidP="00B774DC">
      <w:pPr>
        <w:spacing w:after="0" w:line="240" w:lineRule="auto"/>
        <w:ind w:left="426"/>
        <w:jc w:val="both"/>
        <w:rPr>
          <w:rFonts w:ascii="Arial" w:hAnsi="Arial" w:cs="Arial"/>
          <w:sz w:val="20"/>
          <w:szCs w:val="20"/>
        </w:rPr>
      </w:pPr>
    </w:p>
    <w:p w14:paraId="6AB655F2"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A Grievance Procedure exists to enable an employee to lodge a grievance relating to h</w:t>
      </w:r>
      <w:r w:rsidR="006B1888" w:rsidRPr="00997321">
        <w:rPr>
          <w:rFonts w:ascii="Arial" w:hAnsi="Arial" w:cs="Arial"/>
          <w:sz w:val="20"/>
          <w:szCs w:val="20"/>
        </w:rPr>
        <w:t>er</w:t>
      </w:r>
      <w:r w:rsidRPr="00997321">
        <w:rPr>
          <w:rFonts w:ascii="Arial" w:hAnsi="Arial" w:cs="Arial"/>
          <w:sz w:val="20"/>
          <w:szCs w:val="20"/>
        </w:rPr>
        <w:t>/h</w:t>
      </w:r>
      <w:r w:rsidR="006B1888" w:rsidRPr="00997321">
        <w:rPr>
          <w:rFonts w:ascii="Arial" w:hAnsi="Arial" w:cs="Arial"/>
          <w:sz w:val="20"/>
          <w:szCs w:val="20"/>
        </w:rPr>
        <w:t>is</w:t>
      </w:r>
      <w:r w:rsidRPr="00997321">
        <w:rPr>
          <w:rFonts w:ascii="Arial" w:hAnsi="Arial" w:cs="Arial"/>
          <w:sz w:val="20"/>
          <w:szCs w:val="20"/>
        </w:rPr>
        <w:t xml:space="preserve"> own employment.  The Whistleblowing Policy is intended to cover major concerns that fall outside the scope of other procedures.  This includes:</w:t>
      </w:r>
    </w:p>
    <w:p w14:paraId="49497A00" w14:textId="77777777" w:rsidR="00E1622D" w:rsidRPr="00997321"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Conduct which is an offence or breach of the law</w:t>
      </w:r>
    </w:p>
    <w:p w14:paraId="4DA9873E" w14:textId="77777777" w:rsidR="00E1622D"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Disclosures related to miscarriages of justice</w:t>
      </w:r>
    </w:p>
    <w:p w14:paraId="1E43BF08" w14:textId="77777777" w:rsidR="00E1622D" w:rsidRPr="00997321"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Serious health and safety risks, including risks to the public as well as other employees</w:t>
      </w:r>
    </w:p>
    <w:p w14:paraId="634939D6" w14:textId="77777777" w:rsidR="00E1622D" w:rsidRPr="00997321"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Serious damage to the environment</w:t>
      </w:r>
    </w:p>
    <w:p w14:paraId="2262A6F2" w14:textId="77777777" w:rsidR="00E1622D" w:rsidRPr="00997321"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The unauthorised use of public funds</w:t>
      </w:r>
    </w:p>
    <w:p w14:paraId="1D09BE07" w14:textId="77777777" w:rsidR="00E1622D" w:rsidRPr="00997321"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Sexual or physical abuse of pupils</w:t>
      </w:r>
    </w:p>
    <w:p w14:paraId="7BB3274B" w14:textId="77777777" w:rsidR="00E1622D" w:rsidRPr="00997321" w:rsidRDefault="00E1622D" w:rsidP="00B774DC">
      <w:pPr>
        <w:pStyle w:val="ListParagraph"/>
        <w:numPr>
          <w:ilvl w:val="0"/>
          <w:numId w:val="21"/>
        </w:numPr>
        <w:ind w:left="709" w:hanging="283"/>
        <w:jc w:val="both"/>
        <w:rPr>
          <w:rFonts w:ascii="Arial" w:hAnsi="Arial" w:cs="Arial"/>
          <w:sz w:val="20"/>
          <w:szCs w:val="20"/>
        </w:rPr>
      </w:pPr>
      <w:r w:rsidRPr="00997321">
        <w:rPr>
          <w:rFonts w:ascii="Arial" w:hAnsi="Arial" w:cs="Arial"/>
          <w:sz w:val="20"/>
          <w:szCs w:val="20"/>
        </w:rPr>
        <w:t>Unethical conduct</w:t>
      </w:r>
    </w:p>
    <w:p w14:paraId="20FFDB2A" w14:textId="684FD544"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 xml:space="preserve">Any serious concerns that an employee may have about any aspect of conduct by employees of the </w:t>
      </w:r>
      <w:r w:rsidR="003E48E0">
        <w:rPr>
          <w:rFonts w:ascii="Arial" w:hAnsi="Arial" w:cs="Arial"/>
          <w:sz w:val="20"/>
          <w:szCs w:val="20"/>
        </w:rPr>
        <w:t>school</w:t>
      </w:r>
      <w:r w:rsidRPr="00997321">
        <w:rPr>
          <w:rFonts w:ascii="Arial" w:hAnsi="Arial" w:cs="Arial"/>
          <w:sz w:val="20"/>
          <w:szCs w:val="20"/>
        </w:rPr>
        <w:t xml:space="preserve"> or others acting on behalf of the </w:t>
      </w:r>
      <w:r w:rsidR="003E48E0">
        <w:rPr>
          <w:rFonts w:ascii="Arial" w:hAnsi="Arial" w:cs="Arial"/>
          <w:sz w:val="20"/>
          <w:szCs w:val="20"/>
        </w:rPr>
        <w:t>school</w:t>
      </w:r>
      <w:r w:rsidRPr="00997321">
        <w:rPr>
          <w:rFonts w:ascii="Arial" w:hAnsi="Arial" w:cs="Arial"/>
          <w:sz w:val="20"/>
          <w:szCs w:val="20"/>
        </w:rPr>
        <w:t xml:space="preserve"> may be reported under this policy.  This policy does not replace the </w:t>
      </w:r>
      <w:r w:rsidR="003E48E0">
        <w:rPr>
          <w:rFonts w:ascii="Arial" w:hAnsi="Arial" w:cs="Arial"/>
          <w:sz w:val="20"/>
          <w:szCs w:val="20"/>
        </w:rPr>
        <w:t>school’s</w:t>
      </w:r>
      <w:r w:rsidRPr="00997321">
        <w:rPr>
          <w:rFonts w:ascii="Arial" w:hAnsi="Arial" w:cs="Arial"/>
          <w:sz w:val="20"/>
          <w:szCs w:val="20"/>
        </w:rPr>
        <w:t xml:space="preserve"> complaints procedure.</w:t>
      </w:r>
    </w:p>
    <w:p w14:paraId="6BB9E253" w14:textId="77777777" w:rsidR="00E1622D" w:rsidRDefault="00E1622D" w:rsidP="00B774DC">
      <w:pPr>
        <w:spacing w:after="0" w:line="240" w:lineRule="auto"/>
        <w:jc w:val="both"/>
      </w:pPr>
    </w:p>
    <w:p w14:paraId="4B9C1ADA" w14:textId="2DE71543" w:rsidR="00E1622D" w:rsidRPr="00997321" w:rsidRDefault="006904BE" w:rsidP="00B774DC">
      <w:pPr>
        <w:pStyle w:val="Heading2"/>
        <w:tabs>
          <w:tab w:val="left" w:pos="426"/>
        </w:tabs>
        <w:spacing w:after="240"/>
        <w:jc w:val="both"/>
        <w:rPr>
          <w:rFonts w:ascii="Arial" w:hAnsi="Arial" w:cs="Arial"/>
        </w:rPr>
      </w:pPr>
      <w:bookmarkStart w:id="8" w:name="_Toc347082646"/>
      <w:bookmarkStart w:id="9" w:name="_Toc399156790"/>
      <w:r>
        <w:rPr>
          <w:rFonts w:ascii="Arial" w:hAnsi="Arial" w:cs="Arial"/>
        </w:rPr>
        <w:t>6</w:t>
      </w:r>
      <w:r w:rsidR="006B1888" w:rsidRPr="00997321">
        <w:rPr>
          <w:rFonts w:ascii="Arial" w:hAnsi="Arial" w:cs="Arial"/>
        </w:rPr>
        <w:t>.</w:t>
      </w:r>
      <w:r w:rsidR="006B1888" w:rsidRPr="00997321">
        <w:rPr>
          <w:rFonts w:ascii="Arial" w:hAnsi="Arial" w:cs="Arial"/>
        </w:rPr>
        <w:tab/>
      </w:r>
      <w:r w:rsidR="00E1622D" w:rsidRPr="00997321">
        <w:rPr>
          <w:rFonts w:ascii="Arial" w:hAnsi="Arial" w:cs="Arial"/>
        </w:rPr>
        <w:t xml:space="preserve">Safeguards </w:t>
      </w:r>
      <w:r w:rsidR="00A96197">
        <w:rPr>
          <w:rFonts w:ascii="Arial" w:hAnsi="Arial" w:cs="Arial"/>
        </w:rPr>
        <w:t>A</w:t>
      </w:r>
      <w:r w:rsidR="00E1622D" w:rsidRPr="00997321">
        <w:rPr>
          <w:rFonts w:ascii="Arial" w:hAnsi="Arial" w:cs="Arial"/>
        </w:rPr>
        <w:t xml:space="preserve">gainst </w:t>
      </w:r>
      <w:r w:rsidR="00A96197">
        <w:rPr>
          <w:rFonts w:ascii="Arial" w:hAnsi="Arial" w:cs="Arial"/>
        </w:rPr>
        <w:t>H</w:t>
      </w:r>
      <w:r w:rsidR="00E1622D" w:rsidRPr="00997321">
        <w:rPr>
          <w:rFonts w:ascii="Arial" w:hAnsi="Arial" w:cs="Arial"/>
        </w:rPr>
        <w:t xml:space="preserve">arassment or </w:t>
      </w:r>
      <w:r w:rsidR="00A96197">
        <w:rPr>
          <w:rFonts w:ascii="Arial" w:hAnsi="Arial" w:cs="Arial"/>
        </w:rPr>
        <w:t>V</w:t>
      </w:r>
      <w:r w:rsidR="00E1622D" w:rsidRPr="00997321">
        <w:rPr>
          <w:rFonts w:ascii="Arial" w:hAnsi="Arial" w:cs="Arial"/>
        </w:rPr>
        <w:t>ictimisation</w:t>
      </w:r>
      <w:bookmarkEnd w:id="8"/>
      <w:bookmarkEnd w:id="9"/>
    </w:p>
    <w:p w14:paraId="70FF4EE0" w14:textId="6601ACC5" w:rsidR="00E1622D" w:rsidRPr="00997321" w:rsidRDefault="006B1888" w:rsidP="00B774DC">
      <w:pPr>
        <w:spacing w:after="0" w:line="240" w:lineRule="auto"/>
        <w:ind w:left="426"/>
        <w:jc w:val="both"/>
        <w:rPr>
          <w:rFonts w:ascii="Arial" w:hAnsi="Arial" w:cs="Arial"/>
          <w:sz w:val="20"/>
          <w:szCs w:val="20"/>
        </w:rPr>
      </w:pPr>
      <w:r w:rsidRPr="00997321">
        <w:rPr>
          <w:rFonts w:ascii="Arial" w:hAnsi="Arial" w:cs="Arial"/>
          <w:sz w:val="20"/>
          <w:szCs w:val="20"/>
        </w:rPr>
        <w:t>CD</w:t>
      </w:r>
      <w:r w:rsidR="00E1622D" w:rsidRPr="00997321">
        <w:rPr>
          <w:rFonts w:ascii="Arial" w:hAnsi="Arial" w:cs="Arial"/>
          <w:sz w:val="20"/>
          <w:szCs w:val="20"/>
        </w:rPr>
        <w:t>AT recognises that the decision to report a concern can be a difficult one to make.  If what the employee is saying is true, or they have a reasonable belie</w:t>
      </w:r>
      <w:r w:rsidR="00D254B1">
        <w:rPr>
          <w:rFonts w:ascii="Arial" w:hAnsi="Arial" w:cs="Arial"/>
          <w:sz w:val="20"/>
          <w:szCs w:val="20"/>
        </w:rPr>
        <w:t>f</w:t>
      </w:r>
      <w:r w:rsidR="00E1622D" w:rsidRPr="00997321">
        <w:rPr>
          <w:rFonts w:ascii="Arial" w:hAnsi="Arial" w:cs="Arial"/>
          <w:sz w:val="20"/>
          <w:szCs w:val="20"/>
        </w:rPr>
        <w:t xml:space="preserve"> that it is true, the employee will have nothing to fear because they will be doing their duty to the </w:t>
      </w:r>
      <w:r w:rsidR="003E48E0">
        <w:rPr>
          <w:rFonts w:ascii="Arial" w:hAnsi="Arial" w:cs="Arial"/>
          <w:sz w:val="20"/>
          <w:szCs w:val="20"/>
        </w:rPr>
        <w:t>school</w:t>
      </w:r>
      <w:r w:rsidR="00E1622D" w:rsidRPr="00997321">
        <w:rPr>
          <w:rFonts w:ascii="Arial" w:hAnsi="Arial" w:cs="Arial"/>
          <w:sz w:val="20"/>
          <w:szCs w:val="20"/>
        </w:rPr>
        <w:t xml:space="preserve"> and pupils of the </w:t>
      </w:r>
      <w:r w:rsidR="003E48E0">
        <w:rPr>
          <w:rFonts w:ascii="Arial" w:hAnsi="Arial" w:cs="Arial"/>
          <w:sz w:val="20"/>
          <w:szCs w:val="20"/>
        </w:rPr>
        <w:t>school</w:t>
      </w:r>
      <w:r w:rsidR="00E1622D" w:rsidRPr="00997321">
        <w:rPr>
          <w:rFonts w:ascii="Arial" w:hAnsi="Arial" w:cs="Arial"/>
          <w:sz w:val="20"/>
          <w:szCs w:val="20"/>
        </w:rPr>
        <w:t>.</w:t>
      </w:r>
    </w:p>
    <w:p w14:paraId="23DE523C" w14:textId="77777777" w:rsidR="00E1622D" w:rsidRPr="00997321" w:rsidRDefault="00E1622D" w:rsidP="00B774DC">
      <w:pPr>
        <w:spacing w:after="0" w:line="240" w:lineRule="auto"/>
        <w:ind w:left="426"/>
        <w:jc w:val="both"/>
        <w:rPr>
          <w:rFonts w:ascii="Arial" w:hAnsi="Arial" w:cs="Arial"/>
          <w:sz w:val="20"/>
          <w:szCs w:val="20"/>
        </w:rPr>
      </w:pPr>
    </w:p>
    <w:p w14:paraId="642F80F8" w14:textId="77777777" w:rsidR="00E1622D" w:rsidRPr="00997321" w:rsidRDefault="006B1888" w:rsidP="00B774DC">
      <w:pPr>
        <w:spacing w:after="0" w:line="240" w:lineRule="auto"/>
        <w:ind w:left="426"/>
        <w:jc w:val="both"/>
        <w:rPr>
          <w:rFonts w:ascii="Arial" w:hAnsi="Arial" w:cs="Arial"/>
          <w:sz w:val="20"/>
          <w:szCs w:val="20"/>
        </w:rPr>
      </w:pPr>
      <w:r w:rsidRPr="00997321">
        <w:rPr>
          <w:rFonts w:ascii="Arial" w:hAnsi="Arial" w:cs="Arial"/>
          <w:sz w:val="20"/>
          <w:szCs w:val="20"/>
        </w:rPr>
        <w:t>CD</w:t>
      </w:r>
      <w:r w:rsidR="00E1622D" w:rsidRPr="00997321">
        <w:rPr>
          <w:rFonts w:ascii="Arial" w:hAnsi="Arial" w:cs="Arial"/>
          <w:sz w:val="20"/>
          <w:szCs w:val="20"/>
        </w:rPr>
        <w:t>AT will not tolerate any harassment or victimisation (including informal pressure) and will take appropriate action to protect employees when concerns are raised in good faith.</w:t>
      </w:r>
    </w:p>
    <w:p w14:paraId="52E56223" w14:textId="77777777" w:rsidR="00E1622D" w:rsidRPr="00997321" w:rsidRDefault="00E1622D" w:rsidP="00B774DC">
      <w:pPr>
        <w:pStyle w:val="ListParagraph"/>
        <w:spacing w:after="0" w:line="240" w:lineRule="auto"/>
        <w:ind w:left="426"/>
        <w:jc w:val="both"/>
        <w:rPr>
          <w:rFonts w:ascii="Arial" w:hAnsi="Arial" w:cs="Arial"/>
          <w:sz w:val="20"/>
          <w:szCs w:val="20"/>
        </w:rPr>
      </w:pPr>
    </w:p>
    <w:p w14:paraId="4D443550"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Any investigation into allegations of potential malpractice will not influence, or be influenced by, any disciplinary or redundancy procedures that already affect an employee.</w:t>
      </w:r>
    </w:p>
    <w:p w14:paraId="07547A01" w14:textId="77777777" w:rsidR="00E1622D" w:rsidRPr="00794909" w:rsidRDefault="00E1622D" w:rsidP="00B774DC">
      <w:pPr>
        <w:spacing w:after="0" w:line="240" w:lineRule="auto"/>
        <w:jc w:val="both"/>
      </w:pPr>
    </w:p>
    <w:p w14:paraId="7BE3B8DA" w14:textId="4BF85EF1" w:rsidR="00E1622D" w:rsidRPr="00997321" w:rsidRDefault="00D53CB6" w:rsidP="00B774DC">
      <w:pPr>
        <w:pStyle w:val="Heading2"/>
        <w:tabs>
          <w:tab w:val="left" w:pos="426"/>
        </w:tabs>
        <w:spacing w:after="240"/>
        <w:jc w:val="both"/>
        <w:rPr>
          <w:rFonts w:ascii="Arial" w:hAnsi="Arial" w:cs="Arial"/>
        </w:rPr>
      </w:pPr>
      <w:bookmarkStart w:id="10" w:name="_Toc347082647"/>
      <w:bookmarkStart w:id="11" w:name="_Toc399156791"/>
      <w:r>
        <w:rPr>
          <w:rFonts w:ascii="Arial" w:hAnsi="Arial" w:cs="Arial"/>
        </w:rPr>
        <w:t>7</w:t>
      </w:r>
      <w:r w:rsidR="006B1888" w:rsidRPr="00997321">
        <w:rPr>
          <w:rFonts w:ascii="Arial" w:hAnsi="Arial" w:cs="Arial"/>
        </w:rPr>
        <w:t>.</w:t>
      </w:r>
      <w:r w:rsidR="006B1888" w:rsidRPr="00997321">
        <w:rPr>
          <w:rFonts w:ascii="Arial" w:hAnsi="Arial" w:cs="Arial"/>
        </w:rPr>
        <w:tab/>
      </w:r>
      <w:r w:rsidR="00E1622D" w:rsidRPr="00997321">
        <w:rPr>
          <w:rFonts w:ascii="Arial" w:hAnsi="Arial" w:cs="Arial"/>
        </w:rPr>
        <w:t>Confidentiality</w:t>
      </w:r>
      <w:bookmarkEnd w:id="10"/>
      <w:bookmarkEnd w:id="11"/>
    </w:p>
    <w:p w14:paraId="0E4EE73A"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All concerns will be treated in confidence and every effort will be made not to reveal the identity of an employee who raises allegations under this policy.  At the appropriate time, however, the employee may need to come forward as a witness.</w:t>
      </w:r>
    </w:p>
    <w:p w14:paraId="40721EC4" w14:textId="1F807F4C" w:rsidR="00E1622D" w:rsidRPr="00997321" w:rsidRDefault="00E1622D" w:rsidP="00B774DC">
      <w:pPr>
        <w:spacing w:before="240" w:after="0" w:line="240" w:lineRule="auto"/>
        <w:ind w:left="426"/>
        <w:jc w:val="both"/>
        <w:rPr>
          <w:rFonts w:ascii="Arial" w:hAnsi="Arial" w:cs="Arial"/>
          <w:sz w:val="20"/>
          <w:szCs w:val="20"/>
        </w:rPr>
      </w:pPr>
      <w:r w:rsidRPr="00997321">
        <w:rPr>
          <w:rFonts w:ascii="Arial" w:hAnsi="Arial" w:cs="Arial"/>
          <w:sz w:val="20"/>
          <w:szCs w:val="20"/>
        </w:rPr>
        <w:t>Employees are encouraged to put their name to allegations wherever possible.  This is because concerns expressed anonymously are much more difficult to investigate.  Therefore</w:t>
      </w:r>
      <w:r w:rsidR="00261579">
        <w:rPr>
          <w:rFonts w:ascii="Arial" w:hAnsi="Arial" w:cs="Arial"/>
          <w:sz w:val="20"/>
          <w:szCs w:val="20"/>
        </w:rPr>
        <w:t>,</w:t>
      </w:r>
      <w:r w:rsidRPr="00997321">
        <w:rPr>
          <w:rFonts w:ascii="Arial" w:hAnsi="Arial" w:cs="Arial"/>
          <w:sz w:val="20"/>
          <w:szCs w:val="20"/>
        </w:rPr>
        <w:t xml:space="preserve"> anonymous allegations will be considered at the discretion of the </w:t>
      </w:r>
      <w:r w:rsidR="004F427D">
        <w:rPr>
          <w:rFonts w:ascii="Arial" w:hAnsi="Arial" w:cs="Arial"/>
          <w:sz w:val="20"/>
          <w:szCs w:val="20"/>
        </w:rPr>
        <w:t>Headteacher</w:t>
      </w:r>
      <w:r w:rsidRPr="00997321">
        <w:rPr>
          <w:rFonts w:ascii="Arial" w:hAnsi="Arial" w:cs="Arial"/>
          <w:sz w:val="20"/>
          <w:szCs w:val="20"/>
        </w:rPr>
        <w:t xml:space="preserve"> in consultation with the Chair of the </w:t>
      </w:r>
      <w:r w:rsidR="00AC0F54">
        <w:rPr>
          <w:rFonts w:ascii="Arial" w:hAnsi="Arial" w:cs="Arial"/>
          <w:sz w:val="20"/>
          <w:szCs w:val="20"/>
        </w:rPr>
        <w:t>Local Governance Committee</w:t>
      </w:r>
      <w:r w:rsidRPr="00997321">
        <w:rPr>
          <w:rFonts w:ascii="Arial" w:hAnsi="Arial" w:cs="Arial"/>
          <w:sz w:val="20"/>
          <w:szCs w:val="20"/>
        </w:rPr>
        <w:t>.</w:t>
      </w:r>
    </w:p>
    <w:p w14:paraId="5043CB0F" w14:textId="77777777" w:rsidR="00E1622D" w:rsidRDefault="00E1622D" w:rsidP="00B774DC">
      <w:pPr>
        <w:spacing w:after="0" w:line="240" w:lineRule="auto"/>
        <w:ind w:left="720" w:hanging="720"/>
        <w:jc w:val="both"/>
      </w:pPr>
    </w:p>
    <w:p w14:paraId="6B7A2A04" w14:textId="6744C7FF" w:rsidR="00E1622D" w:rsidRPr="00997321" w:rsidRDefault="00D53CB6" w:rsidP="00B774DC">
      <w:pPr>
        <w:pStyle w:val="Heading2"/>
        <w:tabs>
          <w:tab w:val="left" w:pos="426"/>
        </w:tabs>
        <w:spacing w:after="240"/>
        <w:jc w:val="both"/>
        <w:rPr>
          <w:rFonts w:ascii="Arial" w:hAnsi="Arial" w:cs="Arial"/>
        </w:rPr>
      </w:pPr>
      <w:bookmarkStart w:id="12" w:name="_Toc347082648"/>
      <w:bookmarkStart w:id="13" w:name="_Toc399156792"/>
      <w:r>
        <w:rPr>
          <w:rFonts w:ascii="Arial" w:hAnsi="Arial" w:cs="Arial"/>
        </w:rPr>
        <w:t>8</w:t>
      </w:r>
      <w:r w:rsidR="006B1888" w:rsidRPr="00997321">
        <w:rPr>
          <w:rFonts w:ascii="Arial" w:hAnsi="Arial" w:cs="Arial"/>
        </w:rPr>
        <w:t>.</w:t>
      </w:r>
      <w:r w:rsidR="006B1888" w:rsidRPr="00997321">
        <w:rPr>
          <w:rFonts w:ascii="Arial" w:hAnsi="Arial" w:cs="Arial"/>
        </w:rPr>
        <w:tab/>
      </w:r>
      <w:r w:rsidR="00E1622D" w:rsidRPr="00997321">
        <w:rPr>
          <w:rFonts w:ascii="Arial" w:hAnsi="Arial" w:cs="Arial"/>
        </w:rPr>
        <w:t xml:space="preserve">Untrue </w:t>
      </w:r>
      <w:r w:rsidR="008A0AC2">
        <w:rPr>
          <w:rFonts w:ascii="Arial" w:hAnsi="Arial" w:cs="Arial"/>
        </w:rPr>
        <w:t>A</w:t>
      </w:r>
      <w:r w:rsidR="00E1622D" w:rsidRPr="00997321">
        <w:rPr>
          <w:rFonts w:ascii="Arial" w:hAnsi="Arial" w:cs="Arial"/>
        </w:rPr>
        <w:t>llegations</w:t>
      </w:r>
      <w:bookmarkEnd w:id="12"/>
      <w:bookmarkEnd w:id="13"/>
    </w:p>
    <w:p w14:paraId="00343FE9" w14:textId="71D10239"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If an employee makes an allegation in good faith, but it is not confirmed by the investigation, no action will be taken against the employee.  If</w:t>
      </w:r>
      <w:r w:rsidR="004F427D">
        <w:rPr>
          <w:rFonts w:ascii="Arial" w:hAnsi="Arial" w:cs="Arial"/>
          <w:sz w:val="20"/>
          <w:szCs w:val="20"/>
        </w:rPr>
        <w:t>,</w:t>
      </w:r>
      <w:r w:rsidRPr="00997321">
        <w:rPr>
          <w:rFonts w:ascii="Arial" w:hAnsi="Arial" w:cs="Arial"/>
          <w:sz w:val="20"/>
          <w:szCs w:val="20"/>
        </w:rPr>
        <w:t xml:space="preserve"> however, the employee makes an allegation frivolously, maliciously</w:t>
      </w:r>
      <w:r w:rsidR="00B2563C">
        <w:rPr>
          <w:rFonts w:ascii="Arial" w:hAnsi="Arial" w:cs="Arial"/>
          <w:color w:val="ED0000"/>
          <w:sz w:val="20"/>
          <w:szCs w:val="20"/>
        </w:rPr>
        <w:t>, vexatiously,</w:t>
      </w:r>
      <w:r w:rsidRPr="00997321">
        <w:rPr>
          <w:rFonts w:ascii="Arial" w:hAnsi="Arial" w:cs="Arial"/>
          <w:sz w:val="20"/>
          <w:szCs w:val="20"/>
        </w:rPr>
        <w:t xml:space="preserve"> or for personal gain, disciplinary action will be taken against the employee.</w:t>
      </w:r>
    </w:p>
    <w:p w14:paraId="07459315" w14:textId="77777777" w:rsidR="00E1622D" w:rsidRDefault="00E1622D" w:rsidP="00B774DC">
      <w:pPr>
        <w:spacing w:after="0" w:line="240" w:lineRule="auto"/>
        <w:ind w:left="720" w:hanging="720"/>
        <w:jc w:val="both"/>
      </w:pPr>
    </w:p>
    <w:p w14:paraId="494A38F7" w14:textId="478AA199" w:rsidR="00E1622D" w:rsidRPr="00997321" w:rsidRDefault="00D53CB6" w:rsidP="00B774DC">
      <w:pPr>
        <w:pStyle w:val="Heading2"/>
        <w:tabs>
          <w:tab w:val="left" w:pos="426"/>
        </w:tabs>
        <w:spacing w:after="240"/>
        <w:jc w:val="both"/>
        <w:rPr>
          <w:rFonts w:ascii="Arial" w:hAnsi="Arial" w:cs="Arial"/>
        </w:rPr>
      </w:pPr>
      <w:bookmarkStart w:id="14" w:name="_Toc347082649"/>
      <w:bookmarkStart w:id="15" w:name="_Toc399156793"/>
      <w:r>
        <w:rPr>
          <w:rFonts w:ascii="Arial" w:hAnsi="Arial" w:cs="Arial"/>
        </w:rPr>
        <w:t>9</w:t>
      </w:r>
      <w:r w:rsidR="006B1888" w:rsidRPr="00997321">
        <w:rPr>
          <w:rFonts w:ascii="Arial" w:hAnsi="Arial" w:cs="Arial"/>
        </w:rPr>
        <w:t>.</w:t>
      </w:r>
      <w:r w:rsidR="006B1888" w:rsidRPr="00997321">
        <w:rPr>
          <w:rFonts w:ascii="Arial" w:hAnsi="Arial" w:cs="Arial"/>
        </w:rPr>
        <w:tab/>
      </w:r>
      <w:r w:rsidR="00E1622D" w:rsidRPr="00997321">
        <w:rPr>
          <w:rFonts w:ascii="Arial" w:hAnsi="Arial" w:cs="Arial"/>
        </w:rPr>
        <w:t xml:space="preserve">How to </w:t>
      </w:r>
      <w:r w:rsidR="00F67384">
        <w:rPr>
          <w:rFonts w:ascii="Arial" w:hAnsi="Arial" w:cs="Arial"/>
        </w:rPr>
        <w:t>R</w:t>
      </w:r>
      <w:r w:rsidR="00E1622D" w:rsidRPr="00997321">
        <w:rPr>
          <w:rFonts w:ascii="Arial" w:hAnsi="Arial" w:cs="Arial"/>
        </w:rPr>
        <w:t xml:space="preserve">aise a </w:t>
      </w:r>
      <w:r w:rsidR="00F67384">
        <w:rPr>
          <w:rFonts w:ascii="Arial" w:hAnsi="Arial" w:cs="Arial"/>
        </w:rPr>
        <w:t>C</w:t>
      </w:r>
      <w:r w:rsidR="00E1622D" w:rsidRPr="00997321">
        <w:rPr>
          <w:rFonts w:ascii="Arial" w:hAnsi="Arial" w:cs="Arial"/>
        </w:rPr>
        <w:t>oncern</w:t>
      </w:r>
      <w:bookmarkEnd w:id="14"/>
      <w:bookmarkEnd w:id="15"/>
    </w:p>
    <w:p w14:paraId="10E665F3" w14:textId="3E9C0FCE" w:rsidR="00E1622D"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 xml:space="preserve">In most circumstances the employee should raise concerns with their immediate line manager.  This depends, however, on the seriousness and sensitivity of the issues involved and who is suspected of malpractice.  For example, if the employee believes that senior management is involved, the employee should approach the </w:t>
      </w:r>
      <w:r w:rsidR="00D16ADC">
        <w:rPr>
          <w:rFonts w:ascii="Arial" w:hAnsi="Arial" w:cs="Arial"/>
          <w:sz w:val="20"/>
          <w:szCs w:val="20"/>
        </w:rPr>
        <w:t>Headteacher</w:t>
      </w:r>
      <w:r w:rsidRPr="00997321">
        <w:rPr>
          <w:rFonts w:ascii="Arial" w:hAnsi="Arial" w:cs="Arial"/>
          <w:sz w:val="20"/>
          <w:szCs w:val="20"/>
        </w:rPr>
        <w:t xml:space="preserve">, Chair of the </w:t>
      </w:r>
      <w:r w:rsidR="00AC0F54">
        <w:rPr>
          <w:rFonts w:ascii="Arial" w:hAnsi="Arial" w:cs="Arial"/>
          <w:sz w:val="20"/>
          <w:szCs w:val="20"/>
        </w:rPr>
        <w:t>Local Governance Committee</w:t>
      </w:r>
      <w:r w:rsidR="006B1888" w:rsidRPr="00997321">
        <w:rPr>
          <w:rFonts w:ascii="Arial" w:hAnsi="Arial" w:cs="Arial"/>
          <w:sz w:val="20"/>
          <w:szCs w:val="20"/>
        </w:rPr>
        <w:t>, the CEO</w:t>
      </w:r>
      <w:r w:rsidR="00CC7D0B">
        <w:rPr>
          <w:rFonts w:ascii="Arial" w:hAnsi="Arial" w:cs="Arial"/>
          <w:sz w:val="20"/>
          <w:szCs w:val="20"/>
        </w:rPr>
        <w:t xml:space="preserve">, </w:t>
      </w:r>
      <w:r w:rsidR="00AC1DF6">
        <w:rPr>
          <w:rFonts w:ascii="Arial" w:hAnsi="Arial" w:cs="Arial"/>
          <w:color w:val="FF0000"/>
          <w:sz w:val="20"/>
          <w:szCs w:val="20"/>
        </w:rPr>
        <w:t>a member of the executive team,</w:t>
      </w:r>
      <w:r w:rsidR="006B1888" w:rsidRPr="00AC1DF6">
        <w:rPr>
          <w:rFonts w:ascii="Arial" w:hAnsi="Arial" w:cs="Arial"/>
          <w:color w:val="FF0000"/>
          <w:sz w:val="20"/>
          <w:szCs w:val="20"/>
        </w:rPr>
        <w:t xml:space="preserve"> </w:t>
      </w:r>
      <w:r w:rsidR="00CC7D0B">
        <w:rPr>
          <w:rFonts w:ascii="Arial" w:hAnsi="Arial" w:cs="Arial"/>
          <w:sz w:val="20"/>
          <w:szCs w:val="20"/>
        </w:rPr>
        <w:t>o</w:t>
      </w:r>
      <w:r w:rsidR="007C1F7F">
        <w:rPr>
          <w:rFonts w:ascii="Arial" w:hAnsi="Arial" w:cs="Arial"/>
          <w:sz w:val="20"/>
          <w:szCs w:val="20"/>
        </w:rPr>
        <w:t>r</w:t>
      </w:r>
      <w:r w:rsidR="00CC7D0B">
        <w:rPr>
          <w:rFonts w:ascii="Arial" w:hAnsi="Arial" w:cs="Arial"/>
          <w:sz w:val="20"/>
          <w:szCs w:val="20"/>
        </w:rPr>
        <w:t xml:space="preserve"> </w:t>
      </w:r>
      <w:r w:rsidR="006A4B3C">
        <w:rPr>
          <w:rFonts w:ascii="Arial" w:hAnsi="Arial" w:cs="Arial"/>
          <w:sz w:val="20"/>
          <w:szCs w:val="20"/>
        </w:rPr>
        <w:t xml:space="preserve">Chair </w:t>
      </w:r>
      <w:r w:rsidRPr="00997321">
        <w:rPr>
          <w:rFonts w:ascii="Arial" w:hAnsi="Arial" w:cs="Arial"/>
          <w:sz w:val="20"/>
          <w:szCs w:val="20"/>
        </w:rPr>
        <w:t xml:space="preserve">of </w:t>
      </w:r>
      <w:r w:rsidR="006B1888" w:rsidRPr="00997321">
        <w:rPr>
          <w:rFonts w:ascii="Arial" w:hAnsi="Arial" w:cs="Arial"/>
          <w:sz w:val="20"/>
          <w:szCs w:val="20"/>
        </w:rPr>
        <w:t>CD</w:t>
      </w:r>
      <w:r w:rsidRPr="00997321">
        <w:rPr>
          <w:rFonts w:ascii="Arial" w:hAnsi="Arial" w:cs="Arial"/>
          <w:sz w:val="20"/>
          <w:szCs w:val="20"/>
        </w:rPr>
        <w:t>AT</w:t>
      </w:r>
      <w:r w:rsidR="00B90BC5">
        <w:rPr>
          <w:rFonts w:ascii="Arial" w:hAnsi="Arial" w:cs="Arial"/>
          <w:sz w:val="20"/>
          <w:szCs w:val="20"/>
        </w:rPr>
        <w:t xml:space="preserve">, </w:t>
      </w:r>
      <w:r w:rsidR="00B22955">
        <w:rPr>
          <w:rFonts w:ascii="Arial" w:hAnsi="Arial" w:cs="Arial"/>
          <w:sz w:val="20"/>
          <w:szCs w:val="20"/>
        </w:rPr>
        <w:t>as appropriate.</w:t>
      </w:r>
    </w:p>
    <w:p w14:paraId="7A368571" w14:textId="77777777" w:rsidR="00BB040F" w:rsidRDefault="00BB040F" w:rsidP="00B774DC">
      <w:pPr>
        <w:spacing w:after="0" w:line="240" w:lineRule="auto"/>
        <w:ind w:left="426"/>
        <w:jc w:val="both"/>
        <w:rPr>
          <w:rFonts w:ascii="Arial" w:hAnsi="Arial" w:cs="Arial"/>
          <w:sz w:val="20"/>
          <w:szCs w:val="20"/>
        </w:rPr>
      </w:pPr>
    </w:p>
    <w:p w14:paraId="3298EDDA" w14:textId="748EDEF2" w:rsidR="00BB040F" w:rsidRPr="00326AA1" w:rsidRDefault="00BB040F" w:rsidP="00326AA1">
      <w:pPr>
        <w:spacing w:after="0" w:line="240" w:lineRule="auto"/>
        <w:ind w:left="425"/>
        <w:jc w:val="both"/>
        <w:rPr>
          <w:rFonts w:ascii="Arial" w:hAnsi="Arial" w:cs="Arial"/>
          <w:sz w:val="20"/>
          <w:szCs w:val="20"/>
        </w:rPr>
      </w:pPr>
      <w:r w:rsidRPr="00326AA1">
        <w:rPr>
          <w:rFonts w:ascii="Arial" w:eastAsia="Arial" w:hAnsi="Arial" w:cs="Arial"/>
          <w:sz w:val="20"/>
          <w:szCs w:val="20"/>
        </w:rPr>
        <w:t>Central team staff should report their concern to the CEO.  If the concern is about the CEO or it is believed they may be involved in the wrongdoing in some way, the central team staff should report the concern to the Chair of the Trust Board.</w:t>
      </w:r>
    </w:p>
    <w:p w14:paraId="534253E2" w14:textId="77777777" w:rsidR="00BB040F" w:rsidRPr="00997321" w:rsidRDefault="00BB040F" w:rsidP="00B774DC">
      <w:pPr>
        <w:spacing w:after="0" w:line="240" w:lineRule="auto"/>
        <w:ind w:left="426"/>
        <w:jc w:val="both"/>
        <w:rPr>
          <w:rFonts w:ascii="Arial" w:hAnsi="Arial" w:cs="Arial"/>
          <w:sz w:val="20"/>
          <w:szCs w:val="20"/>
        </w:rPr>
      </w:pPr>
    </w:p>
    <w:p w14:paraId="6537F28F" w14:textId="77777777" w:rsidR="00E1622D" w:rsidRPr="00997321" w:rsidRDefault="00E1622D" w:rsidP="00B774DC">
      <w:pPr>
        <w:spacing w:after="0" w:line="240" w:lineRule="auto"/>
        <w:ind w:left="426"/>
        <w:jc w:val="both"/>
        <w:rPr>
          <w:rFonts w:ascii="Arial" w:hAnsi="Arial" w:cs="Arial"/>
          <w:sz w:val="20"/>
          <w:szCs w:val="20"/>
        </w:rPr>
      </w:pPr>
    </w:p>
    <w:p w14:paraId="7E61C8DF"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lastRenderedPageBreak/>
        <w:t>Concerns may be raised verbally or in writing.  It is helpful for the following information to be provided: the background and history of the concern (giving relevant names and dates) and the reason why the employee is particularly concerned about the situation.</w:t>
      </w:r>
    </w:p>
    <w:p w14:paraId="6DFB9E20" w14:textId="77777777" w:rsidR="00E1622D" w:rsidRPr="00997321" w:rsidRDefault="00E1622D" w:rsidP="00B774DC">
      <w:pPr>
        <w:pStyle w:val="ListParagraph"/>
        <w:spacing w:after="0" w:line="240" w:lineRule="auto"/>
        <w:ind w:left="426"/>
        <w:jc w:val="both"/>
        <w:rPr>
          <w:rFonts w:ascii="Arial" w:hAnsi="Arial" w:cs="Arial"/>
          <w:sz w:val="20"/>
          <w:szCs w:val="20"/>
        </w:rPr>
      </w:pPr>
    </w:p>
    <w:p w14:paraId="6C267BD8"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 xml:space="preserve">The earlier the employee expresses the concerns, the easier it will be to </w:t>
      </w:r>
      <w:proofErr w:type="gramStart"/>
      <w:r w:rsidRPr="00997321">
        <w:rPr>
          <w:rFonts w:ascii="Arial" w:hAnsi="Arial" w:cs="Arial"/>
          <w:sz w:val="20"/>
          <w:szCs w:val="20"/>
        </w:rPr>
        <w:t>take action</w:t>
      </w:r>
      <w:proofErr w:type="gramEnd"/>
      <w:r w:rsidRPr="00997321">
        <w:rPr>
          <w:rFonts w:ascii="Arial" w:hAnsi="Arial" w:cs="Arial"/>
          <w:sz w:val="20"/>
          <w:szCs w:val="20"/>
        </w:rPr>
        <w:t>.</w:t>
      </w:r>
    </w:p>
    <w:p w14:paraId="70DF9E56" w14:textId="77777777" w:rsidR="00A11E30" w:rsidRPr="00997321" w:rsidRDefault="00A11E30" w:rsidP="00B774DC">
      <w:pPr>
        <w:spacing w:after="0" w:line="240" w:lineRule="auto"/>
        <w:ind w:left="426"/>
        <w:jc w:val="both"/>
        <w:rPr>
          <w:rFonts w:ascii="Arial" w:hAnsi="Arial" w:cs="Arial"/>
          <w:sz w:val="20"/>
          <w:szCs w:val="20"/>
        </w:rPr>
      </w:pPr>
    </w:p>
    <w:p w14:paraId="2EE066F2" w14:textId="77777777" w:rsidR="00E1622D" w:rsidRPr="00997321"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Although the employee is not expected to prove beyond reasonable doubt the truth of an allegation, the employee should demonstrate to the person contacted that there are reasonable grounds for the concern.</w:t>
      </w:r>
    </w:p>
    <w:p w14:paraId="44E871BC" w14:textId="77777777" w:rsidR="00E1622D" w:rsidRPr="00997321" w:rsidRDefault="00E1622D" w:rsidP="00B774DC">
      <w:pPr>
        <w:spacing w:after="0" w:line="240" w:lineRule="auto"/>
        <w:ind w:left="426"/>
        <w:jc w:val="both"/>
        <w:rPr>
          <w:rFonts w:ascii="Arial" w:hAnsi="Arial" w:cs="Arial"/>
          <w:sz w:val="20"/>
          <w:szCs w:val="20"/>
        </w:rPr>
      </w:pPr>
    </w:p>
    <w:p w14:paraId="71B425D7" w14:textId="77777777" w:rsidR="00E1622D" w:rsidRDefault="00E1622D" w:rsidP="00B774DC">
      <w:pPr>
        <w:spacing w:after="0" w:line="240" w:lineRule="auto"/>
        <w:ind w:left="426"/>
        <w:jc w:val="both"/>
        <w:rPr>
          <w:rFonts w:ascii="Arial" w:hAnsi="Arial" w:cs="Arial"/>
          <w:sz w:val="20"/>
          <w:szCs w:val="20"/>
        </w:rPr>
      </w:pPr>
      <w:r w:rsidRPr="00997321">
        <w:rPr>
          <w:rFonts w:ascii="Arial" w:hAnsi="Arial" w:cs="Arial"/>
          <w:sz w:val="20"/>
          <w:szCs w:val="20"/>
        </w:rPr>
        <w:t>The employee may wish to consider discussing the concern with a colleague or trade union representative first and may find it easier to raise the matter if there are other colleagues who have the same experience or concerns.</w:t>
      </w:r>
    </w:p>
    <w:p w14:paraId="3963B5F7" w14:textId="77777777" w:rsidR="0023575C" w:rsidRPr="00997321" w:rsidRDefault="0023575C" w:rsidP="00B774DC">
      <w:pPr>
        <w:spacing w:after="0" w:line="240" w:lineRule="auto"/>
        <w:ind w:left="426"/>
        <w:jc w:val="both"/>
        <w:rPr>
          <w:rFonts w:ascii="Arial" w:hAnsi="Arial" w:cs="Arial"/>
          <w:sz w:val="20"/>
          <w:szCs w:val="20"/>
        </w:rPr>
      </w:pPr>
    </w:p>
    <w:p w14:paraId="144A5D23" w14:textId="77777777" w:rsidR="00E1622D" w:rsidRDefault="00E1622D" w:rsidP="00B774DC">
      <w:pPr>
        <w:pStyle w:val="ListParagraph"/>
        <w:spacing w:after="0" w:line="240" w:lineRule="auto"/>
        <w:ind w:left="644"/>
        <w:jc w:val="both"/>
      </w:pPr>
    </w:p>
    <w:p w14:paraId="7B0B9AEE" w14:textId="795938ED" w:rsidR="00E1622D" w:rsidRPr="008F5652" w:rsidRDefault="00D53CB6" w:rsidP="00B774DC">
      <w:pPr>
        <w:pStyle w:val="Heading2"/>
        <w:tabs>
          <w:tab w:val="left" w:pos="426"/>
        </w:tabs>
        <w:spacing w:after="240"/>
        <w:jc w:val="both"/>
        <w:rPr>
          <w:rFonts w:ascii="Arial" w:hAnsi="Arial" w:cs="Arial"/>
          <w:color w:val="0070C0"/>
        </w:rPr>
      </w:pPr>
      <w:bookmarkStart w:id="16" w:name="_Toc347082650"/>
      <w:bookmarkStart w:id="17" w:name="_Toc399156794"/>
      <w:r>
        <w:rPr>
          <w:rFonts w:ascii="Arial" w:hAnsi="Arial" w:cs="Arial"/>
          <w:color w:val="0070C0"/>
        </w:rPr>
        <w:t>10</w:t>
      </w:r>
      <w:r w:rsidR="00A11E30" w:rsidRPr="008F5652">
        <w:rPr>
          <w:rFonts w:ascii="Arial" w:hAnsi="Arial" w:cs="Arial"/>
          <w:color w:val="0070C0"/>
        </w:rPr>
        <w:t>.</w:t>
      </w:r>
      <w:r w:rsidR="00A11E30" w:rsidRPr="008F5652">
        <w:rPr>
          <w:rFonts w:ascii="Arial" w:hAnsi="Arial" w:cs="Arial"/>
          <w:color w:val="0070C0"/>
        </w:rPr>
        <w:tab/>
      </w:r>
      <w:bookmarkEnd w:id="16"/>
      <w:bookmarkEnd w:id="17"/>
      <w:r w:rsidR="0042413A" w:rsidRPr="008F5652">
        <w:rPr>
          <w:rFonts w:ascii="Arial" w:hAnsi="Arial" w:cs="Arial"/>
          <w:color w:val="0070C0"/>
        </w:rPr>
        <w:t>Procedure for Responding to a Whistleblowing Concern</w:t>
      </w:r>
    </w:p>
    <w:p w14:paraId="27F2B82E" w14:textId="71E7B5B9" w:rsidR="008B184E" w:rsidRPr="00190BE4" w:rsidRDefault="00D53CB6" w:rsidP="008B184E">
      <w:pPr>
        <w:pStyle w:val="Subhead2"/>
        <w:spacing w:before="0" w:after="0"/>
        <w:ind w:left="425"/>
        <w:rPr>
          <w:color w:val="0070C0"/>
          <w:sz w:val="20"/>
          <w:szCs w:val="20"/>
          <w:lang w:val="en-GB"/>
        </w:rPr>
      </w:pPr>
      <w:r>
        <w:rPr>
          <w:color w:val="0070C0"/>
          <w:sz w:val="20"/>
          <w:szCs w:val="20"/>
          <w:lang w:val="en-GB"/>
        </w:rPr>
        <w:t>10</w:t>
      </w:r>
      <w:r w:rsidR="008B184E" w:rsidRPr="00190BE4">
        <w:rPr>
          <w:color w:val="0070C0"/>
          <w:sz w:val="20"/>
          <w:szCs w:val="20"/>
          <w:lang w:val="en-GB"/>
        </w:rPr>
        <w:t>.1 Investigating the concern</w:t>
      </w:r>
    </w:p>
    <w:p w14:paraId="259087F1" w14:textId="7F22AE33" w:rsidR="008B184E" w:rsidRPr="00326AA1" w:rsidRDefault="008B184E" w:rsidP="00190BE4">
      <w:pPr>
        <w:spacing w:after="0"/>
        <w:ind w:left="425"/>
        <w:jc w:val="both"/>
        <w:rPr>
          <w:rFonts w:ascii="Arial" w:hAnsi="Arial" w:cs="Arial"/>
          <w:sz w:val="20"/>
          <w:szCs w:val="20"/>
        </w:rPr>
      </w:pPr>
      <w:r w:rsidRPr="00326AA1">
        <w:rPr>
          <w:rFonts w:ascii="Arial" w:eastAsia="Arial" w:hAnsi="Arial" w:cs="Arial"/>
          <w:sz w:val="20"/>
          <w:szCs w:val="20"/>
        </w:rPr>
        <w:t>When a concern is received by the</w:t>
      </w:r>
      <w:r w:rsidR="00265AFD" w:rsidRPr="00326AA1">
        <w:rPr>
          <w:rFonts w:ascii="Arial" w:eastAsia="Arial" w:hAnsi="Arial" w:cs="Arial"/>
          <w:sz w:val="20"/>
          <w:szCs w:val="20"/>
        </w:rPr>
        <w:t xml:space="preserve"> headteacher/CEO/Chair of Trust Board</w:t>
      </w:r>
      <w:r w:rsidR="00CA62EF" w:rsidRPr="00326AA1">
        <w:rPr>
          <w:rFonts w:ascii="Arial" w:eastAsia="Arial" w:hAnsi="Arial" w:cs="Arial"/>
          <w:sz w:val="20"/>
          <w:szCs w:val="20"/>
        </w:rPr>
        <w:t>/</w:t>
      </w:r>
      <w:proofErr w:type="gramStart"/>
      <w:r w:rsidR="00CA62EF" w:rsidRPr="00326AA1">
        <w:rPr>
          <w:rFonts w:ascii="Arial" w:eastAsia="Arial" w:hAnsi="Arial" w:cs="Arial"/>
          <w:sz w:val="20"/>
          <w:szCs w:val="20"/>
        </w:rPr>
        <w:t>other</w:t>
      </w:r>
      <w:proofErr w:type="gramEnd"/>
      <w:r w:rsidR="00CA62EF" w:rsidRPr="00326AA1">
        <w:rPr>
          <w:rFonts w:ascii="Arial" w:eastAsia="Arial" w:hAnsi="Arial" w:cs="Arial"/>
          <w:sz w:val="20"/>
          <w:szCs w:val="20"/>
        </w:rPr>
        <w:t xml:space="preserve"> appropriate person -</w:t>
      </w:r>
      <w:r w:rsidRPr="00326AA1">
        <w:rPr>
          <w:rFonts w:ascii="Arial" w:eastAsia="Arial" w:hAnsi="Arial" w:cs="Arial"/>
          <w:sz w:val="20"/>
          <w:szCs w:val="20"/>
        </w:rPr>
        <w:t xml:space="preserve"> referred to from here as the ‘recipient’ </w:t>
      </w:r>
      <w:r w:rsidRPr="00326AA1">
        <w:rPr>
          <w:rFonts w:ascii="Arial" w:hAnsi="Arial" w:cs="Arial"/>
          <w:sz w:val="20"/>
          <w:szCs w:val="20"/>
          <w:shd w:val="clear" w:color="auto" w:fill="FFFFFF"/>
        </w:rPr>
        <w:t>–</w:t>
      </w:r>
      <w:r w:rsidRPr="00326AA1">
        <w:rPr>
          <w:rFonts w:ascii="Arial" w:eastAsia="Arial" w:hAnsi="Arial" w:cs="Arial"/>
          <w:sz w:val="20"/>
          <w:szCs w:val="20"/>
        </w:rPr>
        <w:t xml:space="preserve"> they will:</w:t>
      </w:r>
    </w:p>
    <w:p w14:paraId="34BBEA1D" w14:textId="6F586EC5" w:rsidR="008B184E" w:rsidRPr="00326AA1" w:rsidRDefault="008B184E" w:rsidP="00190BE4">
      <w:pPr>
        <w:pStyle w:val="4Bulletedcopyblue"/>
        <w:numPr>
          <w:ilvl w:val="0"/>
          <w:numId w:val="29"/>
        </w:numPr>
        <w:spacing w:after="0"/>
        <w:jc w:val="both"/>
        <w:rPr>
          <w:lang w:val="en-GB"/>
        </w:rPr>
      </w:pPr>
      <w:r w:rsidRPr="00326AA1">
        <w:rPr>
          <w:lang w:val="en-GB"/>
        </w:rPr>
        <w:t xml:space="preserve">Meet with the person raising the concern within a reasonable </w:t>
      </w:r>
      <w:proofErr w:type="gramStart"/>
      <w:r w:rsidRPr="00326AA1">
        <w:rPr>
          <w:lang w:val="en-GB"/>
        </w:rPr>
        <w:t>time period</w:t>
      </w:r>
      <w:proofErr w:type="gramEnd"/>
      <w:r w:rsidRPr="00326AA1">
        <w:rPr>
          <w:lang w:val="en-GB"/>
        </w:rPr>
        <w:t>. The person raising the concern may be joined by a trade union or professional association representative</w:t>
      </w:r>
      <w:r w:rsidR="00D42BB5" w:rsidRPr="00326AA1">
        <w:rPr>
          <w:lang w:val="en-GB"/>
        </w:rPr>
        <w:t>.</w:t>
      </w:r>
    </w:p>
    <w:p w14:paraId="281131E7" w14:textId="3F6C385F" w:rsidR="008B184E" w:rsidRPr="00326AA1" w:rsidRDefault="008B184E" w:rsidP="00190BE4">
      <w:pPr>
        <w:pStyle w:val="4Bulletedcopyblue"/>
        <w:numPr>
          <w:ilvl w:val="0"/>
          <w:numId w:val="29"/>
        </w:numPr>
        <w:spacing w:after="0"/>
        <w:jc w:val="both"/>
        <w:rPr>
          <w:lang w:val="en-GB"/>
        </w:rPr>
      </w:pPr>
      <w:r w:rsidRPr="00326AA1">
        <w:rPr>
          <w:lang w:val="en-GB"/>
        </w:rPr>
        <w:t xml:space="preserve">Get as much detail as possible about the concern at this </w:t>
      </w:r>
      <w:r w:rsidR="00CA62EF" w:rsidRPr="00326AA1">
        <w:rPr>
          <w:lang w:val="en-GB"/>
        </w:rPr>
        <w:t>meeting and</w:t>
      </w:r>
      <w:r w:rsidRPr="00326AA1">
        <w:rPr>
          <w:lang w:val="en-GB"/>
        </w:rPr>
        <w:t xml:space="preserve"> record the information. If it becomes apparent the concern is not of a whistle-blowing nature, the recipient should handle the concern in line with the appropriate policy/procedure</w:t>
      </w:r>
      <w:r w:rsidR="00D42BB5" w:rsidRPr="00326AA1">
        <w:rPr>
          <w:lang w:val="en-GB"/>
        </w:rPr>
        <w:t>.</w:t>
      </w:r>
    </w:p>
    <w:p w14:paraId="36B43CD1" w14:textId="4DEE9FFA" w:rsidR="008B184E" w:rsidRPr="00326AA1" w:rsidRDefault="008B184E" w:rsidP="00190BE4">
      <w:pPr>
        <w:pStyle w:val="4Bulletedcopyblue"/>
        <w:numPr>
          <w:ilvl w:val="0"/>
          <w:numId w:val="29"/>
        </w:numPr>
        <w:spacing w:after="0"/>
        <w:jc w:val="both"/>
        <w:rPr>
          <w:lang w:val="en-GB"/>
        </w:rPr>
      </w:pPr>
      <w:r w:rsidRPr="00326AA1">
        <w:rPr>
          <w:lang w:val="en-GB"/>
        </w:rPr>
        <w:t xml:space="preserve">Reiterate, at this meeting, that they are protected from any unfair treatment or risk of dismissal </w:t>
      </w:r>
      <w:proofErr w:type="gramStart"/>
      <w:r w:rsidRPr="00326AA1">
        <w:rPr>
          <w:lang w:val="en-GB"/>
        </w:rPr>
        <w:t>as a result of</w:t>
      </w:r>
      <w:proofErr w:type="gramEnd"/>
      <w:r w:rsidRPr="00326AA1">
        <w:rPr>
          <w:lang w:val="en-GB"/>
        </w:rPr>
        <w:t xml:space="preserve"> raising the concern. If the concern is found to be malicious or vexatious, disciplinary action may be taken</w:t>
      </w:r>
      <w:r w:rsidR="00CA62EF" w:rsidRPr="00326AA1">
        <w:rPr>
          <w:lang w:val="en-GB"/>
        </w:rPr>
        <w:t>.</w:t>
      </w:r>
    </w:p>
    <w:p w14:paraId="3B8DE5DC" w14:textId="77777777" w:rsidR="008B184E" w:rsidRPr="00326AA1" w:rsidRDefault="008B184E" w:rsidP="00190BE4">
      <w:pPr>
        <w:pStyle w:val="4Bulletedcopyblue"/>
        <w:numPr>
          <w:ilvl w:val="0"/>
          <w:numId w:val="29"/>
        </w:numPr>
        <w:spacing w:after="0"/>
        <w:jc w:val="both"/>
        <w:rPr>
          <w:lang w:val="en-GB"/>
        </w:rPr>
      </w:pPr>
      <w:r w:rsidRPr="00326AA1">
        <w:rPr>
          <w:lang w:val="en-GB"/>
        </w:rPr>
        <w:t>Establish whether there is sufficient cause for concern to warrant further investigation. If there is:</w:t>
      </w:r>
    </w:p>
    <w:p w14:paraId="010AA015" w14:textId="77777777" w:rsidR="00F70761" w:rsidRPr="00326AA1" w:rsidRDefault="00F70761" w:rsidP="00190BE4">
      <w:pPr>
        <w:pStyle w:val="4Bulletedcopyblue"/>
        <w:numPr>
          <w:ilvl w:val="0"/>
          <w:numId w:val="0"/>
        </w:numPr>
        <w:spacing w:after="0"/>
        <w:ind w:left="425"/>
        <w:jc w:val="both"/>
        <w:rPr>
          <w:lang w:val="en-GB"/>
        </w:rPr>
      </w:pPr>
    </w:p>
    <w:p w14:paraId="4DB7EAC9" w14:textId="7BD3FEF3" w:rsidR="008B184E" w:rsidRPr="00326AA1" w:rsidRDefault="008B184E" w:rsidP="00190BE4">
      <w:pPr>
        <w:pStyle w:val="4Bulletedcopyblue"/>
        <w:numPr>
          <w:ilvl w:val="2"/>
          <w:numId w:val="28"/>
        </w:numPr>
        <w:spacing w:after="0"/>
        <w:jc w:val="both"/>
        <w:rPr>
          <w:lang w:val="en-GB"/>
        </w:rPr>
      </w:pPr>
      <w:r w:rsidRPr="00326AA1">
        <w:rPr>
          <w:lang w:val="en-GB"/>
        </w:rPr>
        <w:t>The recipient should then arrange a further investigation into the matter, involving the</w:t>
      </w:r>
      <w:r w:rsidR="000773BE" w:rsidRPr="00326AA1">
        <w:rPr>
          <w:lang w:val="en-GB"/>
        </w:rPr>
        <w:t xml:space="preserve"> CEO (unless the matter refers to the CEO, where it should be </w:t>
      </w:r>
      <w:r w:rsidR="00190BE4" w:rsidRPr="00326AA1">
        <w:rPr>
          <w:lang w:val="en-GB"/>
        </w:rPr>
        <w:t>investigated by the Chair of the Trust Board or a representative appointed by the same)</w:t>
      </w:r>
      <w:r w:rsidRPr="00326AA1">
        <w:rPr>
          <w:lang w:val="en-GB"/>
        </w:rPr>
        <w:t>. In some cases, they may need to bring in an external, independent body to investigate. In others, they may need to report the matter to the police</w:t>
      </w:r>
    </w:p>
    <w:p w14:paraId="23B6EDE6" w14:textId="77777777" w:rsidR="008B184E" w:rsidRPr="00326AA1" w:rsidRDefault="008B184E" w:rsidP="00190BE4">
      <w:pPr>
        <w:pStyle w:val="4Bulletedcopyblue"/>
        <w:numPr>
          <w:ilvl w:val="2"/>
          <w:numId w:val="28"/>
        </w:numPr>
        <w:spacing w:after="0"/>
        <w:jc w:val="both"/>
        <w:rPr>
          <w:lang w:val="en-GB"/>
        </w:rPr>
      </w:pPr>
      <w:r w:rsidRPr="00326AA1">
        <w:rPr>
          <w:lang w:val="en-GB"/>
        </w:rPr>
        <w:t>The person who raised the concern should be informed of how the matter is being investigated and an estimated timeframe for when they will be informed of the next steps</w:t>
      </w:r>
    </w:p>
    <w:p w14:paraId="7B38E067" w14:textId="77777777" w:rsidR="00190BE4" w:rsidRPr="007133A0" w:rsidRDefault="00190BE4" w:rsidP="005B2FB1">
      <w:pPr>
        <w:pStyle w:val="4Bulletedcopyblue"/>
        <w:numPr>
          <w:ilvl w:val="0"/>
          <w:numId w:val="0"/>
        </w:numPr>
        <w:spacing w:after="0"/>
        <w:ind w:left="1494"/>
        <w:rPr>
          <w:lang w:val="en-GB"/>
        </w:rPr>
      </w:pPr>
    </w:p>
    <w:p w14:paraId="3BD151F8" w14:textId="70688D7A" w:rsidR="008B184E" w:rsidRPr="00190BE4" w:rsidRDefault="00D53CB6" w:rsidP="008B184E">
      <w:pPr>
        <w:pStyle w:val="Subhead2"/>
        <w:spacing w:before="0" w:after="0"/>
        <w:ind w:left="425"/>
        <w:rPr>
          <w:color w:val="0070C0"/>
          <w:sz w:val="20"/>
          <w:szCs w:val="20"/>
          <w:lang w:val="en-GB"/>
        </w:rPr>
      </w:pPr>
      <w:r>
        <w:rPr>
          <w:color w:val="0070C0"/>
          <w:sz w:val="20"/>
          <w:szCs w:val="20"/>
          <w:lang w:val="en-GB"/>
        </w:rPr>
        <w:t>10</w:t>
      </w:r>
      <w:r w:rsidR="008B184E" w:rsidRPr="00190BE4">
        <w:rPr>
          <w:color w:val="0070C0"/>
          <w:sz w:val="20"/>
          <w:szCs w:val="20"/>
          <w:lang w:val="en-GB"/>
        </w:rPr>
        <w:t>.2 Outcome of the investigation</w:t>
      </w:r>
    </w:p>
    <w:p w14:paraId="68426085" w14:textId="77777777" w:rsidR="008B184E" w:rsidRPr="00326AA1" w:rsidRDefault="008B184E" w:rsidP="00F160CF">
      <w:pPr>
        <w:pStyle w:val="1bodycopy10pt"/>
        <w:spacing w:after="0"/>
        <w:ind w:left="425"/>
        <w:jc w:val="both"/>
        <w:rPr>
          <w:lang w:val="en-GB"/>
        </w:rPr>
      </w:pPr>
      <w:r w:rsidRPr="00326AA1">
        <w:rPr>
          <w:lang w:val="en-GB"/>
        </w:rPr>
        <w:t xml:space="preserve">Once the investigation – whether this was just the initial investigation of the concern, or whether further investigation was needed – is complete, the investigating person(s) will prepare a report detailing the findings and confirming </w:t>
      </w:r>
      <w:proofErr w:type="gramStart"/>
      <w:r w:rsidRPr="00326AA1">
        <w:rPr>
          <w:lang w:val="en-GB"/>
        </w:rPr>
        <w:t>whether or not</w:t>
      </w:r>
      <w:proofErr w:type="gramEnd"/>
      <w:r w:rsidRPr="00326AA1">
        <w:rPr>
          <w:lang w:val="en-GB"/>
        </w:rPr>
        <w:t xml:space="preserve"> any wrongdoing has occurred. The report will include any recommendations and details on how the matter can be rectified, and </w:t>
      </w:r>
      <w:proofErr w:type="gramStart"/>
      <w:r w:rsidRPr="00326AA1">
        <w:rPr>
          <w:lang w:val="en-GB"/>
        </w:rPr>
        <w:t>whether or not</w:t>
      </w:r>
      <w:proofErr w:type="gramEnd"/>
      <w:r w:rsidRPr="00326AA1">
        <w:rPr>
          <w:lang w:val="en-GB"/>
        </w:rPr>
        <w:t xml:space="preserve"> a referral is required to an external organisation, such as the local authority or police.  </w:t>
      </w:r>
    </w:p>
    <w:p w14:paraId="1EBFE7C4" w14:textId="77777777" w:rsidR="00BB5D77" w:rsidRPr="00326AA1" w:rsidRDefault="00BB5D77" w:rsidP="00F160CF">
      <w:pPr>
        <w:pStyle w:val="1bodycopy10pt"/>
        <w:spacing w:after="0"/>
        <w:ind w:left="425"/>
        <w:jc w:val="both"/>
        <w:rPr>
          <w:lang w:val="en-GB"/>
        </w:rPr>
      </w:pPr>
    </w:p>
    <w:p w14:paraId="557DCED1" w14:textId="77777777" w:rsidR="008B184E" w:rsidRPr="00326AA1" w:rsidRDefault="008B184E" w:rsidP="00F160CF">
      <w:pPr>
        <w:pStyle w:val="1bodycopy10pt"/>
        <w:spacing w:after="0"/>
        <w:ind w:left="425"/>
        <w:jc w:val="both"/>
        <w:rPr>
          <w:lang w:val="en-GB"/>
        </w:rPr>
      </w:pPr>
      <w:r w:rsidRPr="00326AA1">
        <w:rPr>
          <w:lang w:val="en-GB"/>
        </w:rPr>
        <w:t>They will inform the person who raised the concern of the outcome of the investigation, though certain details may need to be restricted due to confidentiality.</w:t>
      </w:r>
    </w:p>
    <w:p w14:paraId="639D8A85" w14:textId="77777777" w:rsidR="00BB5D77" w:rsidRPr="00326AA1" w:rsidRDefault="00BB5D77" w:rsidP="00F160CF">
      <w:pPr>
        <w:pStyle w:val="1bodycopy10pt"/>
        <w:spacing w:after="0"/>
        <w:ind w:left="425"/>
        <w:jc w:val="both"/>
        <w:rPr>
          <w:lang w:val="en-GB"/>
        </w:rPr>
      </w:pPr>
    </w:p>
    <w:p w14:paraId="56741578" w14:textId="5084255D" w:rsidR="008B184E" w:rsidRPr="00326AA1" w:rsidRDefault="008B184E" w:rsidP="00F160CF">
      <w:pPr>
        <w:pStyle w:val="1bodycopy10pt"/>
        <w:spacing w:after="0"/>
        <w:ind w:left="425"/>
        <w:jc w:val="both"/>
        <w:rPr>
          <w:lang w:val="en-GB"/>
        </w:rPr>
      </w:pPr>
      <w:r w:rsidRPr="00326AA1">
        <w:rPr>
          <w:lang w:val="en-GB"/>
        </w:rPr>
        <w:t xml:space="preserve">Beyond the immediate actions, the CEO, </w:t>
      </w:r>
      <w:r w:rsidR="00BB5D77" w:rsidRPr="00326AA1">
        <w:rPr>
          <w:lang w:val="en-GB"/>
        </w:rPr>
        <w:t>Trust Board</w:t>
      </w:r>
      <w:r w:rsidRPr="00326AA1">
        <w:rPr>
          <w:lang w:val="en-GB"/>
        </w:rPr>
        <w:t xml:space="preserve"> and other staff, if necessary, will review the relevant policies and procedures to prevent future occurrences of the same wrongdoing.</w:t>
      </w:r>
    </w:p>
    <w:p w14:paraId="505E4545" w14:textId="77777777" w:rsidR="00BB5D77" w:rsidRPr="00326AA1" w:rsidRDefault="00BB5D77" w:rsidP="00F160CF">
      <w:pPr>
        <w:pStyle w:val="1bodycopy10pt"/>
        <w:spacing w:after="0"/>
        <w:ind w:left="425"/>
        <w:jc w:val="both"/>
        <w:rPr>
          <w:lang w:val="en-GB"/>
        </w:rPr>
      </w:pPr>
    </w:p>
    <w:p w14:paraId="3E688BDD" w14:textId="77777777" w:rsidR="008B184E" w:rsidRPr="00326AA1" w:rsidRDefault="008B184E" w:rsidP="00F160CF">
      <w:pPr>
        <w:pStyle w:val="1bodycopy10pt"/>
        <w:spacing w:after="0"/>
        <w:ind w:left="425"/>
        <w:jc w:val="both"/>
        <w:rPr>
          <w:lang w:val="en-GB"/>
        </w:rPr>
      </w:pPr>
      <w:r w:rsidRPr="00326AA1">
        <w:rPr>
          <w:lang w:val="en-GB"/>
        </w:rPr>
        <w:t xml:space="preserve">While we cannot always guarantee the outcome sought, we will try to deal with concerns fairly and in an appropriate way.  </w:t>
      </w:r>
    </w:p>
    <w:p w14:paraId="463F29E8" w14:textId="77777777" w:rsidR="00A11E30" w:rsidRPr="00997321" w:rsidRDefault="00A11E30" w:rsidP="00B774DC">
      <w:pPr>
        <w:spacing w:after="0" w:line="240" w:lineRule="auto"/>
        <w:jc w:val="both"/>
        <w:rPr>
          <w:rFonts w:ascii="Arial" w:hAnsi="Arial" w:cs="Arial"/>
          <w:sz w:val="20"/>
          <w:szCs w:val="20"/>
        </w:rPr>
      </w:pPr>
    </w:p>
    <w:p w14:paraId="3A0FF5F2" w14:textId="77777777" w:rsidR="00A11E30" w:rsidRPr="00F82E48" w:rsidRDefault="00A11E30" w:rsidP="00D53CB6">
      <w:pPr>
        <w:spacing w:after="0" w:line="240" w:lineRule="auto"/>
        <w:jc w:val="both"/>
      </w:pPr>
    </w:p>
    <w:p w14:paraId="62098231" w14:textId="5C53CD6E" w:rsidR="00E1622D" w:rsidRPr="00997321" w:rsidRDefault="00D53CB6" w:rsidP="00B774DC">
      <w:pPr>
        <w:pStyle w:val="Heading2"/>
        <w:tabs>
          <w:tab w:val="left" w:pos="426"/>
        </w:tabs>
        <w:spacing w:after="240"/>
        <w:jc w:val="both"/>
        <w:rPr>
          <w:rFonts w:ascii="Arial" w:hAnsi="Arial" w:cs="Arial"/>
        </w:rPr>
      </w:pPr>
      <w:bookmarkStart w:id="18" w:name="_Toc347082651"/>
      <w:bookmarkStart w:id="19" w:name="_Toc399156795"/>
      <w:r>
        <w:rPr>
          <w:rFonts w:ascii="Arial" w:hAnsi="Arial" w:cs="Arial"/>
        </w:rPr>
        <w:t>11</w:t>
      </w:r>
      <w:r w:rsidR="00A11E30" w:rsidRPr="00997321">
        <w:rPr>
          <w:rFonts w:ascii="Arial" w:hAnsi="Arial" w:cs="Arial"/>
        </w:rPr>
        <w:t>.</w:t>
      </w:r>
      <w:r w:rsidR="00A11E30" w:rsidRPr="00997321">
        <w:rPr>
          <w:rFonts w:ascii="Arial" w:hAnsi="Arial" w:cs="Arial"/>
        </w:rPr>
        <w:tab/>
      </w:r>
      <w:bookmarkEnd w:id="18"/>
      <w:bookmarkEnd w:id="19"/>
      <w:r w:rsidR="004B2C63">
        <w:rPr>
          <w:rFonts w:ascii="Arial" w:hAnsi="Arial" w:cs="Arial"/>
        </w:rPr>
        <w:t>Escalating Concerns</w:t>
      </w:r>
    </w:p>
    <w:p w14:paraId="2E59CF41" w14:textId="7A300ABC" w:rsidR="0081486B" w:rsidRPr="00326AA1" w:rsidRDefault="00E1622D" w:rsidP="00301F44">
      <w:pPr>
        <w:spacing w:after="0" w:line="240" w:lineRule="auto"/>
        <w:ind w:left="426"/>
        <w:jc w:val="both"/>
        <w:rPr>
          <w:rFonts w:ascii="Arial" w:eastAsia="Arial" w:hAnsi="Arial" w:cs="Arial"/>
          <w:sz w:val="20"/>
          <w:szCs w:val="20"/>
        </w:rPr>
      </w:pPr>
      <w:r w:rsidRPr="00301F44">
        <w:rPr>
          <w:rFonts w:ascii="Arial" w:hAnsi="Arial" w:cs="Arial"/>
          <w:sz w:val="20"/>
          <w:szCs w:val="20"/>
        </w:rPr>
        <w:t xml:space="preserve">The aim of this policy is that </w:t>
      </w:r>
      <w:r w:rsidRPr="00326AA1">
        <w:rPr>
          <w:rFonts w:ascii="Arial" w:hAnsi="Arial" w:cs="Arial"/>
          <w:sz w:val="20"/>
          <w:szCs w:val="20"/>
        </w:rPr>
        <w:t xml:space="preserve">employees should be able to raise concerns internally and it is hoped that the employee will be satisfied with any action taken.  If this is not the </w:t>
      </w:r>
      <w:r w:rsidR="00AB7915" w:rsidRPr="00326AA1">
        <w:rPr>
          <w:rFonts w:ascii="Arial" w:hAnsi="Arial" w:cs="Arial"/>
          <w:sz w:val="20"/>
          <w:szCs w:val="20"/>
        </w:rPr>
        <w:t>case,</w:t>
      </w:r>
      <w:r w:rsidRPr="00326AA1">
        <w:rPr>
          <w:rFonts w:ascii="Arial" w:hAnsi="Arial" w:cs="Arial"/>
          <w:sz w:val="20"/>
          <w:szCs w:val="20"/>
        </w:rPr>
        <w:t xml:space="preserve"> then they may raise their concerns to </w:t>
      </w:r>
      <w:r w:rsidR="00A11E30" w:rsidRPr="00326AA1">
        <w:rPr>
          <w:rFonts w:ascii="Arial" w:hAnsi="Arial" w:cs="Arial"/>
          <w:sz w:val="20"/>
          <w:szCs w:val="20"/>
        </w:rPr>
        <w:t>CD</w:t>
      </w:r>
      <w:r w:rsidRPr="00326AA1">
        <w:rPr>
          <w:rFonts w:ascii="Arial" w:hAnsi="Arial" w:cs="Arial"/>
          <w:sz w:val="20"/>
          <w:szCs w:val="20"/>
        </w:rPr>
        <w:t xml:space="preserve">AT’s Board of Directors.  If the employee wishes to take the matter outside of the </w:t>
      </w:r>
      <w:r w:rsidR="00AB7915" w:rsidRPr="00326AA1">
        <w:rPr>
          <w:rFonts w:ascii="Arial" w:hAnsi="Arial" w:cs="Arial"/>
          <w:sz w:val="20"/>
          <w:szCs w:val="20"/>
        </w:rPr>
        <w:t>organisation,</w:t>
      </w:r>
      <w:r w:rsidRPr="00326AA1">
        <w:rPr>
          <w:rFonts w:ascii="Arial" w:hAnsi="Arial" w:cs="Arial"/>
          <w:sz w:val="20"/>
          <w:szCs w:val="20"/>
        </w:rPr>
        <w:t xml:space="preserve"> </w:t>
      </w:r>
      <w:r w:rsidR="00301F44" w:rsidRPr="00326AA1">
        <w:rPr>
          <w:rFonts w:ascii="Arial" w:eastAsia="Arial" w:hAnsi="Arial" w:cs="Arial"/>
          <w:sz w:val="20"/>
          <w:szCs w:val="20"/>
        </w:rPr>
        <w:t xml:space="preserve">a </w:t>
      </w:r>
      <w:r w:rsidR="0081486B" w:rsidRPr="00326AA1">
        <w:rPr>
          <w:rFonts w:ascii="Arial" w:eastAsia="Arial" w:hAnsi="Arial" w:cs="Arial"/>
          <w:sz w:val="20"/>
          <w:szCs w:val="20"/>
        </w:rPr>
        <w:t xml:space="preserve">list of prescribed bodies to whom staff can raise concerns with is included </w:t>
      </w:r>
      <w:hyperlink r:id="rId26" w:anchor="education" w:history="1">
        <w:r w:rsidR="0081486B" w:rsidRPr="00326AA1">
          <w:rPr>
            <w:rFonts w:ascii="Arial" w:eastAsia="Arial" w:hAnsi="Arial" w:cs="Arial"/>
            <w:sz w:val="20"/>
            <w:szCs w:val="20"/>
            <w:u w:val="single" w:color="0072CC"/>
          </w:rPr>
          <w:t>here</w:t>
        </w:r>
      </w:hyperlink>
      <w:r w:rsidR="0081486B" w:rsidRPr="00326AA1">
        <w:rPr>
          <w:rFonts w:ascii="Arial" w:eastAsia="Arial" w:hAnsi="Arial" w:cs="Arial"/>
          <w:sz w:val="20"/>
          <w:szCs w:val="20"/>
        </w:rPr>
        <w:t>.</w:t>
      </w:r>
    </w:p>
    <w:p w14:paraId="5630AD66" w14:textId="77777777" w:rsidR="00E1622D" w:rsidRPr="00301F44" w:rsidRDefault="00E1622D" w:rsidP="00B774DC">
      <w:pPr>
        <w:spacing w:after="0" w:line="240" w:lineRule="auto"/>
        <w:jc w:val="both"/>
        <w:rPr>
          <w:rFonts w:ascii="Arial" w:hAnsi="Arial" w:cs="Arial"/>
          <w:sz w:val="20"/>
          <w:szCs w:val="20"/>
        </w:rPr>
      </w:pPr>
    </w:p>
    <w:p w14:paraId="648C8361" w14:textId="6454F87D" w:rsidR="00F561D5" w:rsidRPr="00301F44" w:rsidRDefault="00E1622D" w:rsidP="00B774DC">
      <w:pPr>
        <w:spacing w:after="0" w:line="240" w:lineRule="auto"/>
        <w:ind w:left="426"/>
        <w:jc w:val="both"/>
        <w:rPr>
          <w:rFonts w:ascii="Arial" w:hAnsi="Arial" w:cs="Arial"/>
          <w:sz w:val="20"/>
          <w:szCs w:val="20"/>
        </w:rPr>
      </w:pPr>
      <w:r w:rsidRPr="00301F44">
        <w:rPr>
          <w:rFonts w:ascii="Arial" w:hAnsi="Arial" w:cs="Arial"/>
          <w:sz w:val="20"/>
          <w:szCs w:val="20"/>
        </w:rPr>
        <w:t>If the employee chooses to take the ma</w:t>
      </w:r>
      <w:r w:rsidR="00A11E30" w:rsidRPr="00301F44">
        <w:rPr>
          <w:rFonts w:ascii="Arial" w:hAnsi="Arial" w:cs="Arial"/>
          <w:sz w:val="20"/>
          <w:szCs w:val="20"/>
        </w:rPr>
        <w:t xml:space="preserve">tter outside of the </w:t>
      </w:r>
      <w:r w:rsidR="007A29C7" w:rsidRPr="00301F44">
        <w:rPr>
          <w:rFonts w:ascii="Arial" w:hAnsi="Arial" w:cs="Arial"/>
          <w:sz w:val="20"/>
          <w:szCs w:val="20"/>
        </w:rPr>
        <w:t>school</w:t>
      </w:r>
      <w:r w:rsidR="00A11E30" w:rsidRPr="00301F44">
        <w:rPr>
          <w:rFonts w:ascii="Arial" w:hAnsi="Arial" w:cs="Arial"/>
          <w:sz w:val="20"/>
          <w:szCs w:val="20"/>
        </w:rPr>
        <w:t xml:space="preserve"> and CD</w:t>
      </w:r>
      <w:r w:rsidRPr="00301F44">
        <w:rPr>
          <w:rFonts w:ascii="Arial" w:hAnsi="Arial" w:cs="Arial"/>
          <w:sz w:val="20"/>
          <w:szCs w:val="20"/>
        </w:rPr>
        <w:t>AT then the employee should ensure that they do not disclose confidential information.  An employee should not take concerns directly to the media.</w:t>
      </w:r>
    </w:p>
    <w:p w14:paraId="17AD93B2" w14:textId="0E7E8D97" w:rsidR="005D5FE8" w:rsidRPr="008E3EAA" w:rsidRDefault="005D5FE8" w:rsidP="0023575C">
      <w:pPr>
        <w:jc w:val="both"/>
      </w:pPr>
    </w:p>
    <w:sectPr w:rsidR="005D5FE8" w:rsidRPr="008E3EAA" w:rsidSect="008E3EAA">
      <w:pgSz w:w="11906" w:h="16838"/>
      <w:pgMar w:top="720" w:right="720" w:bottom="720" w:left="720" w:header="595"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2F20" w14:textId="77777777" w:rsidR="00874243" w:rsidRDefault="00874243" w:rsidP="007E0A0F">
      <w:pPr>
        <w:spacing w:after="0" w:line="240" w:lineRule="auto"/>
      </w:pPr>
      <w:r>
        <w:separator/>
      </w:r>
    </w:p>
  </w:endnote>
  <w:endnote w:type="continuationSeparator" w:id="0">
    <w:p w14:paraId="1C073162" w14:textId="77777777" w:rsidR="00874243" w:rsidRDefault="00874243" w:rsidP="007E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54332"/>
      <w:docPartObj>
        <w:docPartGallery w:val="Page Numbers (Bottom of Page)"/>
        <w:docPartUnique/>
      </w:docPartObj>
    </w:sdtPr>
    <w:sdtEndPr>
      <w:rPr>
        <w:noProof/>
      </w:rPr>
    </w:sdtEndPr>
    <w:sdtContent>
      <w:p w14:paraId="1325E61F" w14:textId="7C8299EB" w:rsidR="00E16ECC" w:rsidRDefault="00E16ECC" w:rsidP="00181420">
        <w:pPr>
          <w:pStyle w:val="Footer"/>
          <w:ind w:left="4127" w:firstLine="4513"/>
          <w:jc w:val="center"/>
        </w:pPr>
        <w:r>
          <w:fldChar w:fldCharType="begin"/>
        </w:r>
        <w:r>
          <w:instrText xml:space="preserve"> PAGE   \* MERGEFORMAT </w:instrText>
        </w:r>
        <w:r>
          <w:fldChar w:fldCharType="separate"/>
        </w:r>
        <w:r w:rsidR="74A084A4">
          <w:rPr>
            <w:noProof/>
          </w:rPr>
          <w:t>7</w:t>
        </w:r>
        <w:r>
          <w:rPr>
            <w:noProof/>
          </w:rPr>
          <w:fldChar w:fldCharType="end"/>
        </w:r>
      </w:p>
    </w:sdtContent>
  </w:sdt>
  <w:p w14:paraId="3EDB10D3" w14:textId="2891AE12" w:rsidR="00E16ECC" w:rsidRPr="00181420" w:rsidRDefault="00E16ECC" w:rsidP="00E16ECC">
    <w:pPr>
      <w:pStyle w:val="Footer"/>
      <w:rPr>
        <w:rFonts w:ascii="Arial" w:hAnsi="Arial" w:cs="Arial"/>
        <w:sz w:val="16"/>
        <w:szCs w:val="16"/>
      </w:rPr>
    </w:pPr>
    <w:r w:rsidRPr="00181420">
      <w:rPr>
        <w:rFonts w:ascii="Arial" w:hAnsi="Arial" w:cs="Arial"/>
        <w:sz w:val="16"/>
        <w:szCs w:val="16"/>
      </w:rPr>
      <w:t>Whistleblowing Policy</w:t>
    </w:r>
    <w:r w:rsidR="00A231D3" w:rsidRPr="00181420">
      <w:rPr>
        <w:rFonts w:ascii="Arial" w:hAnsi="Arial" w:cs="Arial"/>
        <w:sz w:val="16"/>
        <w:szCs w:val="16"/>
      </w:rPr>
      <w:t xml:space="preserve"> </w:t>
    </w:r>
  </w:p>
  <w:p w14:paraId="680A4E5D" w14:textId="77777777" w:rsidR="00546DC6" w:rsidRPr="00E16ECC" w:rsidRDefault="00546DC6" w:rsidP="00E16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89158"/>
      <w:docPartObj>
        <w:docPartGallery w:val="Page Numbers (Bottom of Page)"/>
        <w:docPartUnique/>
      </w:docPartObj>
    </w:sdtPr>
    <w:sdtContent>
      <w:p w14:paraId="545F6D28" w14:textId="3F2E4846" w:rsidR="00C11124" w:rsidRDefault="00C11124" w:rsidP="00A438E6">
        <w:pPr>
          <w:pStyle w:val="Footer"/>
          <w:ind w:left="4127" w:firstLine="4513"/>
          <w:jc w:val="center"/>
        </w:pPr>
        <w:r>
          <w:fldChar w:fldCharType="begin"/>
        </w:r>
        <w:r>
          <w:instrText>PAGE   \* MERGEFORMAT</w:instrText>
        </w:r>
        <w:r>
          <w:fldChar w:fldCharType="separate"/>
        </w:r>
        <w:r>
          <w:t>2</w:t>
        </w:r>
        <w:r>
          <w:fldChar w:fldCharType="end"/>
        </w:r>
      </w:p>
    </w:sdtContent>
  </w:sdt>
  <w:p w14:paraId="02F2C34E" w14:textId="25F3927A" w:rsidR="00E16ECC" w:rsidRDefault="00A438E6">
    <w:pPr>
      <w:pStyle w:val="Footer"/>
    </w:pPr>
    <w:r>
      <w:t>Whistleblowing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07D8" w14:textId="77777777" w:rsidR="00874243" w:rsidRDefault="00874243" w:rsidP="007E0A0F">
      <w:pPr>
        <w:spacing w:after="0" w:line="240" w:lineRule="auto"/>
      </w:pPr>
      <w:r>
        <w:separator/>
      </w:r>
    </w:p>
  </w:footnote>
  <w:footnote w:type="continuationSeparator" w:id="0">
    <w:p w14:paraId="1429E3F5" w14:textId="77777777" w:rsidR="00874243" w:rsidRDefault="00874243" w:rsidP="007E0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E2880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3785751" o:spid="_x0000_i1025" type="#_x0000_t75" style="width:209.25pt;height:332.25pt;visibility:visible;mso-wrap-style:square">
            <v:imagedata r:id="rId1" o:title=""/>
          </v:shape>
        </w:pict>
      </mc:Choice>
      <mc:Fallback>
        <w:drawing>
          <wp:inline distT="0" distB="0" distL="0" distR="0" wp14:anchorId="6450BD1E" wp14:editId="087405A3">
            <wp:extent cx="2657475" cy="4219575"/>
            <wp:effectExtent l="0" t="0" r="0" b="0"/>
            <wp:docPr id="863785751" name="Picture 86378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9C4"/>
    <w:multiLevelType w:val="hybridMultilevel"/>
    <w:tmpl w:val="D5A82F4A"/>
    <w:lvl w:ilvl="0" w:tplc="CF0A5986">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B5AFB"/>
    <w:multiLevelType w:val="hybridMultilevel"/>
    <w:tmpl w:val="57E42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013D"/>
    <w:multiLevelType w:val="hybridMultilevel"/>
    <w:tmpl w:val="847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BE30B00"/>
    <w:multiLevelType w:val="multilevel"/>
    <w:tmpl w:val="AC68BF32"/>
    <w:lvl w:ilvl="0">
      <w:start w:val="1"/>
      <w:numFmt w:val="decimal"/>
      <w:lvlText w:val="%1."/>
      <w:lvlJc w:val="left"/>
      <w:pPr>
        <w:ind w:left="72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708C"/>
    <w:multiLevelType w:val="hybridMultilevel"/>
    <w:tmpl w:val="D14CFDF6"/>
    <w:lvl w:ilvl="0" w:tplc="CF0A5986">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F5A25"/>
    <w:multiLevelType w:val="hybridMultilevel"/>
    <w:tmpl w:val="05ACD0B8"/>
    <w:lvl w:ilvl="0" w:tplc="0809000B">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11"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C7A40"/>
    <w:multiLevelType w:val="hybridMultilevel"/>
    <w:tmpl w:val="7310B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A7DC4"/>
    <w:multiLevelType w:val="hybridMultilevel"/>
    <w:tmpl w:val="321E1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B95AEE"/>
    <w:multiLevelType w:val="hybridMultilevel"/>
    <w:tmpl w:val="E8468438"/>
    <w:lvl w:ilvl="0" w:tplc="99AAB4B0">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54EF0"/>
    <w:multiLevelType w:val="hybridMultilevel"/>
    <w:tmpl w:val="39B8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75A99"/>
    <w:multiLevelType w:val="hybridMultilevel"/>
    <w:tmpl w:val="C2E8B278"/>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8648B"/>
    <w:multiLevelType w:val="hybridMultilevel"/>
    <w:tmpl w:val="FB7A3E96"/>
    <w:lvl w:ilvl="0" w:tplc="CB3684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41865"/>
    <w:multiLevelType w:val="hybridMultilevel"/>
    <w:tmpl w:val="230CC52A"/>
    <w:lvl w:ilvl="0" w:tplc="FD683D3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71C5B3B"/>
    <w:multiLevelType w:val="hybridMultilevel"/>
    <w:tmpl w:val="55E225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22E32"/>
    <w:multiLevelType w:val="hybridMultilevel"/>
    <w:tmpl w:val="5A22402E"/>
    <w:lvl w:ilvl="0" w:tplc="AD8E8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D26EF2"/>
    <w:multiLevelType w:val="hybridMultilevel"/>
    <w:tmpl w:val="F4BA2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B3801"/>
    <w:multiLevelType w:val="hybridMultilevel"/>
    <w:tmpl w:val="80468AA4"/>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5" w15:restartNumberingAfterBreak="0">
    <w:nsid w:val="70B64367"/>
    <w:multiLevelType w:val="hybridMultilevel"/>
    <w:tmpl w:val="292A7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6B5C5C"/>
    <w:multiLevelType w:val="hybridMultilevel"/>
    <w:tmpl w:val="ACCC98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52446B"/>
    <w:multiLevelType w:val="hybridMultilevel"/>
    <w:tmpl w:val="F378D7BA"/>
    <w:lvl w:ilvl="0" w:tplc="AD8E8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3436B1"/>
    <w:multiLevelType w:val="hybridMultilevel"/>
    <w:tmpl w:val="987E981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636" w:hanging="360"/>
      </w:pPr>
      <w:rPr>
        <w:rFonts w:ascii="Courier New" w:hAnsi="Courier New" w:cs="Courier New" w:hint="default"/>
      </w:rPr>
    </w:lvl>
    <w:lvl w:ilvl="2" w:tplc="08090003">
      <w:start w:val="1"/>
      <w:numFmt w:val="bullet"/>
      <w:lvlText w:val="o"/>
      <w:lvlJc w:val="left"/>
      <w:pPr>
        <w:ind w:left="1494" w:hanging="360"/>
      </w:pPr>
      <w:rPr>
        <w:rFonts w:ascii="Courier New" w:hAnsi="Courier New" w:cs="Courier New"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84708345">
    <w:abstractNumId w:val="6"/>
  </w:num>
  <w:num w:numId="2" w16cid:durableId="1145783074">
    <w:abstractNumId w:val="13"/>
  </w:num>
  <w:num w:numId="3" w16cid:durableId="368771260">
    <w:abstractNumId w:val="0"/>
  </w:num>
  <w:num w:numId="4" w16cid:durableId="358311648">
    <w:abstractNumId w:val="23"/>
  </w:num>
  <w:num w:numId="5" w16cid:durableId="125511281">
    <w:abstractNumId w:val="11"/>
  </w:num>
  <w:num w:numId="6" w16cid:durableId="1851678151">
    <w:abstractNumId w:val="8"/>
  </w:num>
  <w:num w:numId="7" w16cid:durableId="1198931831">
    <w:abstractNumId w:val="3"/>
  </w:num>
  <w:num w:numId="8" w16cid:durableId="1391344724">
    <w:abstractNumId w:val="2"/>
  </w:num>
  <w:num w:numId="9" w16cid:durableId="718016189">
    <w:abstractNumId w:val="21"/>
  </w:num>
  <w:num w:numId="10" w16cid:durableId="2086340191">
    <w:abstractNumId w:val="18"/>
  </w:num>
  <w:num w:numId="11" w16cid:durableId="1044407129">
    <w:abstractNumId w:val="4"/>
  </w:num>
  <w:num w:numId="12" w16cid:durableId="1688166748">
    <w:abstractNumId w:val="26"/>
  </w:num>
  <w:num w:numId="13" w16cid:durableId="1605111096">
    <w:abstractNumId w:val="10"/>
  </w:num>
  <w:num w:numId="14" w16cid:durableId="434715297">
    <w:abstractNumId w:val="27"/>
  </w:num>
  <w:num w:numId="15" w16cid:durableId="1693679568">
    <w:abstractNumId w:val="22"/>
  </w:num>
  <w:num w:numId="16" w16cid:durableId="1638532017">
    <w:abstractNumId w:val="16"/>
  </w:num>
  <w:num w:numId="17" w16cid:durableId="1876502316">
    <w:abstractNumId w:val="9"/>
  </w:num>
  <w:num w:numId="18" w16cid:durableId="1129937990">
    <w:abstractNumId w:val="1"/>
  </w:num>
  <w:num w:numId="19" w16cid:durableId="830297718">
    <w:abstractNumId w:val="7"/>
  </w:num>
  <w:num w:numId="20" w16cid:durableId="2101484174">
    <w:abstractNumId w:val="19"/>
  </w:num>
  <w:num w:numId="21" w16cid:durableId="697850647">
    <w:abstractNumId w:val="25"/>
  </w:num>
  <w:num w:numId="22" w16cid:durableId="1793359506">
    <w:abstractNumId w:val="14"/>
  </w:num>
  <w:num w:numId="23" w16cid:durableId="1589004580">
    <w:abstractNumId w:val="12"/>
  </w:num>
  <w:num w:numId="24" w16cid:durableId="653990333">
    <w:abstractNumId w:val="5"/>
  </w:num>
  <w:num w:numId="25" w16cid:durableId="1019159626">
    <w:abstractNumId w:val="15"/>
  </w:num>
  <w:num w:numId="26" w16cid:durableId="1525089846">
    <w:abstractNumId w:val="17"/>
  </w:num>
  <w:num w:numId="27" w16cid:durableId="1217469173">
    <w:abstractNumId w:val="20"/>
  </w:num>
  <w:num w:numId="28" w16cid:durableId="1012608080">
    <w:abstractNumId w:val="28"/>
  </w:num>
  <w:num w:numId="29" w16cid:durableId="15903826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F4"/>
    <w:rsid w:val="000366AA"/>
    <w:rsid w:val="00057EBF"/>
    <w:rsid w:val="000773BE"/>
    <w:rsid w:val="00115AE9"/>
    <w:rsid w:val="00120223"/>
    <w:rsid w:val="001333AB"/>
    <w:rsid w:val="00136D96"/>
    <w:rsid w:val="0014045E"/>
    <w:rsid w:val="00147D3F"/>
    <w:rsid w:val="00181420"/>
    <w:rsid w:val="00190BE4"/>
    <w:rsid w:val="00195D78"/>
    <w:rsid w:val="001A3517"/>
    <w:rsid w:val="001C5CB8"/>
    <w:rsid w:val="001D075B"/>
    <w:rsid w:val="0020606F"/>
    <w:rsid w:val="00214911"/>
    <w:rsid w:val="0023575C"/>
    <w:rsid w:val="00245358"/>
    <w:rsid w:val="00261579"/>
    <w:rsid w:val="00265AFD"/>
    <w:rsid w:val="0027423D"/>
    <w:rsid w:val="002B4565"/>
    <w:rsid w:val="002C0B9C"/>
    <w:rsid w:val="002C3306"/>
    <w:rsid w:val="002D049D"/>
    <w:rsid w:val="002F2C3B"/>
    <w:rsid w:val="00301F44"/>
    <w:rsid w:val="00326AA1"/>
    <w:rsid w:val="00363691"/>
    <w:rsid w:val="003B50DC"/>
    <w:rsid w:val="003C2584"/>
    <w:rsid w:val="003D119A"/>
    <w:rsid w:val="003D5A67"/>
    <w:rsid w:val="003E48E0"/>
    <w:rsid w:val="0042413A"/>
    <w:rsid w:val="0043402E"/>
    <w:rsid w:val="0047744A"/>
    <w:rsid w:val="004872EC"/>
    <w:rsid w:val="004A1FF8"/>
    <w:rsid w:val="004B2C63"/>
    <w:rsid w:val="004B4817"/>
    <w:rsid w:val="004E4C3D"/>
    <w:rsid w:val="004F427D"/>
    <w:rsid w:val="00506F6F"/>
    <w:rsid w:val="00546DC6"/>
    <w:rsid w:val="00546FF4"/>
    <w:rsid w:val="00552BB0"/>
    <w:rsid w:val="00564320"/>
    <w:rsid w:val="00571A87"/>
    <w:rsid w:val="005A1AFE"/>
    <w:rsid w:val="005B2FB1"/>
    <w:rsid w:val="005D5FE8"/>
    <w:rsid w:val="005E7310"/>
    <w:rsid w:val="005E7AA0"/>
    <w:rsid w:val="006904BE"/>
    <w:rsid w:val="006A4B3C"/>
    <w:rsid w:val="006A4C48"/>
    <w:rsid w:val="006A4F66"/>
    <w:rsid w:val="006B1888"/>
    <w:rsid w:val="006C29A8"/>
    <w:rsid w:val="006D0F37"/>
    <w:rsid w:val="00742740"/>
    <w:rsid w:val="00765B99"/>
    <w:rsid w:val="0077348C"/>
    <w:rsid w:val="00774509"/>
    <w:rsid w:val="00781B5D"/>
    <w:rsid w:val="0078212F"/>
    <w:rsid w:val="00782F0C"/>
    <w:rsid w:val="007A29C7"/>
    <w:rsid w:val="007C1F7F"/>
    <w:rsid w:val="007E0A0F"/>
    <w:rsid w:val="007E76B1"/>
    <w:rsid w:val="008119A0"/>
    <w:rsid w:val="0081486B"/>
    <w:rsid w:val="00851709"/>
    <w:rsid w:val="00874243"/>
    <w:rsid w:val="00874EBD"/>
    <w:rsid w:val="008A0AC2"/>
    <w:rsid w:val="008B184E"/>
    <w:rsid w:val="008E0EF0"/>
    <w:rsid w:val="008E3EAA"/>
    <w:rsid w:val="008F5652"/>
    <w:rsid w:val="009155C1"/>
    <w:rsid w:val="00937ECC"/>
    <w:rsid w:val="00942BBE"/>
    <w:rsid w:val="00985997"/>
    <w:rsid w:val="00997321"/>
    <w:rsid w:val="009A5474"/>
    <w:rsid w:val="009B7FBD"/>
    <w:rsid w:val="009D0FE7"/>
    <w:rsid w:val="00A11E30"/>
    <w:rsid w:val="00A231D3"/>
    <w:rsid w:val="00A34246"/>
    <w:rsid w:val="00A438E6"/>
    <w:rsid w:val="00A714CB"/>
    <w:rsid w:val="00A82883"/>
    <w:rsid w:val="00A93B9E"/>
    <w:rsid w:val="00A96197"/>
    <w:rsid w:val="00AB7915"/>
    <w:rsid w:val="00AC0F54"/>
    <w:rsid w:val="00AC10CB"/>
    <w:rsid w:val="00AC1CBF"/>
    <w:rsid w:val="00AC1DF6"/>
    <w:rsid w:val="00AC6169"/>
    <w:rsid w:val="00AD0FF5"/>
    <w:rsid w:val="00B22955"/>
    <w:rsid w:val="00B2563C"/>
    <w:rsid w:val="00B371B2"/>
    <w:rsid w:val="00B774DC"/>
    <w:rsid w:val="00B90BC5"/>
    <w:rsid w:val="00B91759"/>
    <w:rsid w:val="00BB040F"/>
    <w:rsid w:val="00BB5D77"/>
    <w:rsid w:val="00C021B8"/>
    <w:rsid w:val="00C077A0"/>
    <w:rsid w:val="00C11124"/>
    <w:rsid w:val="00C17529"/>
    <w:rsid w:val="00C429F1"/>
    <w:rsid w:val="00C5147A"/>
    <w:rsid w:val="00C524E1"/>
    <w:rsid w:val="00C92E4F"/>
    <w:rsid w:val="00CA62EF"/>
    <w:rsid w:val="00CC7D0B"/>
    <w:rsid w:val="00CE02A6"/>
    <w:rsid w:val="00D16ADC"/>
    <w:rsid w:val="00D254B1"/>
    <w:rsid w:val="00D42BB5"/>
    <w:rsid w:val="00D51A94"/>
    <w:rsid w:val="00D53CB6"/>
    <w:rsid w:val="00D64477"/>
    <w:rsid w:val="00D74763"/>
    <w:rsid w:val="00D8336B"/>
    <w:rsid w:val="00DB3F9A"/>
    <w:rsid w:val="00E03D02"/>
    <w:rsid w:val="00E1622D"/>
    <w:rsid w:val="00E16ECC"/>
    <w:rsid w:val="00E24708"/>
    <w:rsid w:val="00E41400"/>
    <w:rsid w:val="00E8603B"/>
    <w:rsid w:val="00EC13E3"/>
    <w:rsid w:val="00EC1441"/>
    <w:rsid w:val="00ED5EB2"/>
    <w:rsid w:val="00ED7496"/>
    <w:rsid w:val="00F036C0"/>
    <w:rsid w:val="00F1254C"/>
    <w:rsid w:val="00F160CF"/>
    <w:rsid w:val="00F213BE"/>
    <w:rsid w:val="00F438B9"/>
    <w:rsid w:val="00F4585F"/>
    <w:rsid w:val="00F54A66"/>
    <w:rsid w:val="00F561D5"/>
    <w:rsid w:val="00F67384"/>
    <w:rsid w:val="00F70761"/>
    <w:rsid w:val="00F957F8"/>
    <w:rsid w:val="00FA1656"/>
    <w:rsid w:val="00FD5731"/>
    <w:rsid w:val="00FD65FB"/>
    <w:rsid w:val="214B37B7"/>
    <w:rsid w:val="31F82E18"/>
    <w:rsid w:val="3BE2D85D"/>
    <w:rsid w:val="74A084A4"/>
    <w:rsid w:val="75728F9F"/>
    <w:rsid w:val="7C47E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DE11"/>
  <w15:docId w15:val="{FDBDA758-0CCC-4121-A74E-26AE51EA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8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585F"/>
    <w:pPr>
      <w:keepNext/>
      <w:keepLines/>
      <w:spacing w:after="0"/>
      <w:outlineLvl w:val="1"/>
    </w:pPr>
    <w:rPr>
      <w:rFonts w:asciiTheme="majorHAnsi" w:eastAsiaTheme="majorEastAsia" w:hAnsiTheme="majorHAnsi" w:cstheme="majorBidi"/>
      <w:b/>
      <w:bCs/>
      <w:color w:val="4F81BD" w:themeColor="accent1"/>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A0F"/>
  </w:style>
  <w:style w:type="paragraph" w:styleId="Footer">
    <w:name w:val="footer"/>
    <w:basedOn w:val="Normal"/>
    <w:link w:val="FooterChar"/>
    <w:uiPriority w:val="99"/>
    <w:unhideWhenUsed/>
    <w:rsid w:val="007E0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A0F"/>
  </w:style>
  <w:style w:type="paragraph" w:styleId="BalloonText">
    <w:name w:val="Balloon Text"/>
    <w:basedOn w:val="Normal"/>
    <w:link w:val="BalloonTextChar"/>
    <w:uiPriority w:val="99"/>
    <w:semiHidden/>
    <w:unhideWhenUsed/>
    <w:rsid w:val="007E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0F"/>
    <w:rPr>
      <w:rFonts w:ascii="Tahoma" w:hAnsi="Tahoma" w:cs="Tahoma"/>
      <w:sz w:val="16"/>
      <w:szCs w:val="16"/>
    </w:rPr>
  </w:style>
  <w:style w:type="paragraph" w:styleId="ListParagraph">
    <w:name w:val="List Paragraph"/>
    <w:basedOn w:val="Normal"/>
    <w:uiPriority w:val="99"/>
    <w:qFormat/>
    <w:rsid w:val="003D119A"/>
    <w:pPr>
      <w:ind w:left="720"/>
      <w:contextualSpacing/>
    </w:pPr>
  </w:style>
  <w:style w:type="character" w:customStyle="1" w:styleId="Heading2Char">
    <w:name w:val="Heading 2 Char"/>
    <w:basedOn w:val="DefaultParagraphFont"/>
    <w:link w:val="Heading2"/>
    <w:uiPriority w:val="9"/>
    <w:rsid w:val="00F4585F"/>
    <w:rPr>
      <w:rFonts w:asciiTheme="majorHAnsi" w:eastAsiaTheme="majorEastAsia" w:hAnsiTheme="majorHAnsi" w:cstheme="majorBidi"/>
      <w:b/>
      <w:bCs/>
      <w:color w:val="4F81BD" w:themeColor="accent1"/>
      <w:w w:val="105"/>
      <w:sz w:val="24"/>
      <w:szCs w:val="24"/>
    </w:rPr>
  </w:style>
  <w:style w:type="character" w:customStyle="1" w:styleId="Heading1Char">
    <w:name w:val="Heading 1 Char"/>
    <w:basedOn w:val="DefaultParagraphFont"/>
    <w:link w:val="Heading1"/>
    <w:uiPriority w:val="9"/>
    <w:rsid w:val="00F4585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4585F"/>
    <w:pPr>
      <w:outlineLvl w:val="9"/>
    </w:pPr>
    <w:rPr>
      <w:lang w:val="en-US" w:eastAsia="ja-JP"/>
    </w:rPr>
  </w:style>
  <w:style w:type="paragraph" w:styleId="TOC1">
    <w:name w:val="toc 1"/>
    <w:basedOn w:val="Normal"/>
    <w:next w:val="Normal"/>
    <w:autoRedefine/>
    <w:uiPriority w:val="39"/>
    <w:unhideWhenUsed/>
    <w:rsid w:val="00F4585F"/>
    <w:pPr>
      <w:spacing w:after="100"/>
    </w:pPr>
  </w:style>
  <w:style w:type="paragraph" w:styleId="TOC2">
    <w:name w:val="toc 2"/>
    <w:basedOn w:val="Normal"/>
    <w:next w:val="Normal"/>
    <w:autoRedefine/>
    <w:uiPriority w:val="39"/>
    <w:unhideWhenUsed/>
    <w:rsid w:val="00AC1CBF"/>
    <w:pPr>
      <w:tabs>
        <w:tab w:val="left" w:pos="709"/>
        <w:tab w:val="right" w:leader="dot" w:pos="10456"/>
      </w:tabs>
      <w:spacing w:after="100"/>
      <w:ind w:left="220"/>
    </w:pPr>
  </w:style>
  <w:style w:type="character" w:styleId="Hyperlink">
    <w:name w:val="Hyperlink"/>
    <w:basedOn w:val="DefaultParagraphFont"/>
    <w:uiPriority w:val="99"/>
    <w:unhideWhenUsed/>
    <w:rsid w:val="00F4585F"/>
    <w:rPr>
      <w:color w:val="0000FF" w:themeColor="hyperlink"/>
      <w:u w:val="single"/>
    </w:rPr>
  </w:style>
  <w:style w:type="character" w:styleId="CommentReference">
    <w:name w:val="annotation reference"/>
    <w:basedOn w:val="DefaultParagraphFont"/>
    <w:uiPriority w:val="99"/>
    <w:semiHidden/>
    <w:unhideWhenUsed/>
    <w:rsid w:val="00FA1656"/>
    <w:rPr>
      <w:sz w:val="16"/>
      <w:szCs w:val="16"/>
    </w:rPr>
  </w:style>
  <w:style w:type="paragraph" w:styleId="CommentText">
    <w:name w:val="annotation text"/>
    <w:basedOn w:val="Normal"/>
    <w:link w:val="CommentTextChar"/>
    <w:uiPriority w:val="99"/>
    <w:semiHidden/>
    <w:unhideWhenUsed/>
    <w:rsid w:val="00FA1656"/>
    <w:pPr>
      <w:spacing w:line="240" w:lineRule="auto"/>
    </w:pPr>
    <w:rPr>
      <w:sz w:val="20"/>
      <w:szCs w:val="20"/>
    </w:rPr>
  </w:style>
  <w:style w:type="character" w:customStyle="1" w:styleId="CommentTextChar">
    <w:name w:val="Comment Text Char"/>
    <w:basedOn w:val="DefaultParagraphFont"/>
    <w:link w:val="CommentText"/>
    <w:uiPriority w:val="99"/>
    <w:semiHidden/>
    <w:rsid w:val="00FA1656"/>
    <w:rPr>
      <w:sz w:val="20"/>
      <w:szCs w:val="20"/>
    </w:rPr>
  </w:style>
  <w:style w:type="paragraph" w:styleId="CommentSubject">
    <w:name w:val="annotation subject"/>
    <w:basedOn w:val="CommentText"/>
    <w:next w:val="CommentText"/>
    <w:link w:val="CommentSubjectChar"/>
    <w:uiPriority w:val="99"/>
    <w:semiHidden/>
    <w:unhideWhenUsed/>
    <w:rsid w:val="00FA1656"/>
    <w:rPr>
      <w:b/>
      <w:bCs/>
    </w:rPr>
  </w:style>
  <w:style w:type="character" w:customStyle="1" w:styleId="CommentSubjectChar">
    <w:name w:val="Comment Subject Char"/>
    <w:basedOn w:val="CommentTextChar"/>
    <w:link w:val="CommentSubject"/>
    <w:uiPriority w:val="99"/>
    <w:semiHidden/>
    <w:rsid w:val="00FA1656"/>
    <w:rPr>
      <w:b/>
      <w:bCs/>
      <w:sz w:val="20"/>
      <w:szCs w:val="20"/>
    </w:rPr>
  </w:style>
  <w:style w:type="table" w:styleId="TableGrid">
    <w:name w:val="Table Grid"/>
    <w:basedOn w:val="TableNormal"/>
    <w:uiPriority w:val="39"/>
    <w:unhideWhenUsed/>
    <w:rsid w:val="00E4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BB0"/>
    <w:rPr>
      <w:color w:val="605E5C"/>
      <w:shd w:val="clear" w:color="auto" w:fill="E1DFDD"/>
    </w:rPr>
  </w:style>
  <w:style w:type="paragraph" w:customStyle="1" w:styleId="1bodycopy10pt">
    <w:name w:val="1 body copy 10pt"/>
    <w:basedOn w:val="Normal"/>
    <w:link w:val="1bodycopy10ptChar"/>
    <w:qFormat/>
    <w:rsid w:val="0077348C"/>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77348C"/>
    <w:rPr>
      <w:rFonts w:ascii="Arial" w:eastAsia="MS Mincho" w:hAnsi="Arial" w:cs="Times New Roman"/>
      <w:sz w:val="20"/>
      <w:szCs w:val="24"/>
      <w:lang w:val="en-US" w:eastAsia="en-US"/>
    </w:rPr>
  </w:style>
  <w:style w:type="paragraph" w:styleId="NoSpacing">
    <w:name w:val="No Spacing"/>
    <w:uiPriority w:val="1"/>
    <w:qFormat/>
    <w:rsid w:val="00BB040F"/>
    <w:pPr>
      <w:spacing w:after="0" w:line="240" w:lineRule="auto"/>
    </w:pPr>
  </w:style>
  <w:style w:type="paragraph" w:customStyle="1" w:styleId="4Bulletedcopyblue">
    <w:name w:val="4 Bulleted copy blue"/>
    <w:basedOn w:val="Normal"/>
    <w:qFormat/>
    <w:rsid w:val="008B184E"/>
    <w:pPr>
      <w:numPr>
        <w:numId w:val="28"/>
      </w:numPr>
      <w:spacing w:after="120" w:line="240" w:lineRule="auto"/>
    </w:pPr>
    <w:rPr>
      <w:rFonts w:ascii="Arial" w:eastAsia="MS Mincho" w:hAnsi="Arial" w:cs="Arial"/>
      <w:sz w:val="20"/>
      <w:szCs w:val="20"/>
      <w:lang w:val="en-US" w:eastAsia="en-US"/>
    </w:rPr>
  </w:style>
  <w:style w:type="paragraph" w:customStyle="1" w:styleId="Subhead2">
    <w:name w:val="Subhead 2"/>
    <w:basedOn w:val="1bodycopy10pt"/>
    <w:next w:val="1bodycopy10pt"/>
    <w:link w:val="Subhead2Char"/>
    <w:qFormat/>
    <w:rsid w:val="008B184E"/>
    <w:pPr>
      <w:spacing w:before="240"/>
    </w:pPr>
    <w:rPr>
      <w:b/>
      <w:color w:val="12263F"/>
      <w:sz w:val="24"/>
    </w:rPr>
  </w:style>
  <w:style w:type="character" w:customStyle="1" w:styleId="Subhead2Char">
    <w:name w:val="Subhead 2 Char"/>
    <w:link w:val="Subhead2"/>
    <w:rsid w:val="008B184E"/>
    <w:rPr>
      <w:rFonts w:ascii="Arial" w:eastAsia="MS Mincho" w:hAnsi="Arial" w:cs="Times New Roman"/>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8990">
      <w:bodyDiv w:val="1"/>
      <w:marLeft w:val="0"/>
      <w:marRight w:val="0"/>
      <w:marTop w:val="0"/>
      <w:marBottom w:val="0"/>
      <w:divBdr>
        <w:top w:val="none" w:sz="0" w:space="0" w:color="auto"/>
        <w:left w:val="none" w:sz="0" w:space="0" w:color="auto"/>
        <w:bottom w:val="none" w:sz="0" w:space="0" w:color="auto"/>
        <w:right w:val="none" w:sz="0" w:space="0" w:color="auto"/>
      </w:divBdr>
    </w:div>
    <w:div w:id="1112625355">
      <w:bodyDiv w:val="1"/>
      <w:marLeft w:val="0"/>
      <w:marRight w:val="0"/>
      <w:marTop w:val="0"/>
      <w:marBottom w:val="0"/>
      <w:divBdr>
        <w:top w:val="none" w:sz="0" w:space="0" w:color="auto"/>
        <w:left w:val="none" w:sz="0" w:space="0" w:color="auto"/>
        <w:bottom w:val="none" w:sz="0" w:space="0" w:color="auto"/>
        <w:right w:val="none" w:sz="0" w:space="0" w:color="auto"/>
      </w:divBdr>
    </w:div>
    <w:div w:id="1389182234">
      <w:bodyDiv w:val="1"/>
      <w:marLeft w:val="0"/>
      <w:marRight w:val="0"/>
      <w:marTop w:val="0"/>
      <w:marBottom w:val="0"/>
      <w:divBdr>
        <w:top w:val="none" w:sz="0" w:space="0" w:color="auto"/>
        <w:left w:val="none" w:sz="0" w:space="0" w:color="auto"/>
        <w:bottom w:val="none" w:sz="0" w:space="0" w:color="auto"/>
        <w:right w:val="none" w:sz="0" w:space="0" w:color="auto"/>
      </w:divBdr>
    </w:div>
    <w:div w:id="1672878704">
      <w:bodyDiv w:val="1"/>
      <w:marLeft w:val="0"/>
      <w:marRight w:val="0"/>
      <w:marTop w:val="0"/>
      <w:marBottom w:val="0"/>
      <w:divBdr>
        <w:top w:val="none" w:sz="0" w:space="0" w:color="auto"/>
        <w:left w:val="none" w:sz="0" w:space="0" w:color="auto"/>
        <w:bottom w:val="none" w:sz="0" w:space="0" w:color="auto"/>
        <w:right w:val="none" w:sz="0" w:space="0" w:color="auto"/>
      </w:divBdr>
    </w:div>
    <w:div w:id="1708020603">
      <w:bodyDiv w:val="1"/>
      <w:marLeft w:val="0"/>
      <w:marRight w:val="0"/>
      <w:marTop w:val="0"/>
      <w:marBottom w:val="0"/>
      <w:divBdr>
        <w:top w:val="none" w:sz="0" w:space="0" w:color="auto"/>
        <w:left w:val="none" w:sz="0" w:space="0" w:color="auto"/>
        <w:bottom w:val="none" w:sz="0" w:space="0" w:color="auto"/>
        <w:right w:val="none" w:sz="0" w:space="0" w:color="auto"/>
      </w:divBdr>
    </w:div>
    <w:div w:id="21169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ChrisWilliams\Downloads\Model_policy_whistle-blowing_2024_MAT%20(1).docx" TargetMode="External"/><Relationship Id="rId26"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customXml" Target="../customXml/item3.xml"/><Relationship Id="rId21" Type="http://schemas.openxmlformats.org/officeDocument/2006/relationships/hyperlink" Target="file:///C:\Users\ChrisWilliams\Downloads\Model_policy_whistle-blowing_2024_MAT%20(1).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ChrisWilliams\Downloads\Model_policy_whistle-blowing_2024_MAT%20(1).docx" TargetMode="External"/><Relationship Id="rId25" Type="http://schemas.openxmlformats.org/officeDocument/2006/relationships/hyperlink" Target="https://www.legislation.gov.uk/ukpga/1998/23/contents" TargetMode="External"/><Relationship Id="rId2" Type="http://schemas.openxmlformats.org/officeDocument/2006/relationships/customXml" Target="../customXml/item2.xml"/><Relationship Id="rId16" Type="http://schemas.openxmlformats.org/officeDocument/2006/relationships/hyperlink" Target="file:///C:\Users\ChrisWilliams\Downloads\Model_policy_whistle-blowing_2024_MAT%20(1).docx" TargetMode="External"/><Relationship Id="rId20" Type="http://schemas.openxmlformats.org/officeDocument/2006/relationships/hyperlink" Target="file:///C:\Users\ChrisWilliams\Downloads\Model_policy_whistle-blowing_2024_MAT%20(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gov.uk/whistleblowing" TargetMode="External"/><Relationship Id="rId5" Type="http://schemas.openxmlformats.org/officeDocument/2006/relationships/numbering" Target="numbering.xml"/><Relationship Id="rId15" Type="http://schemas.openxmlformats.org/officeDocument/2006/relationships/hyperlink" Target="file:///C:\Users\ChrisWilliams\Downloads\Model_policy_whistle-blowing_2024_MAT%20(1).docx" TargetMode="External"/><Relationship Id="rId23" Type="http://schemas.openxmlformats.org/officeDocument/2006/relationships/hyperlink" Target="https://www.gov.uk/guidance/academies-financial-handbook/academy-trust-handbook-202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ChrisWilliams\Downloads\Model_policy_whistle-blowing_2024_MAT%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hrisWilliams\Downloads\Model_policy_whistle-blowing_2024_MAT%20(1).docx" TargetMode="External"/><Relationship Id="rId22" Type="http://schemas.openxmlformats.org/officeDocument/2006/relationships/hyperlink" Target="file:///C:\Users\ChrisWilliams\Downloads\Model_policy_whistle-blowing_2024_MAT%20(1).docx"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turnbull\Desktop\Templates\CDAT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8822601A46BD4B9EB106BEEDF624E9" ma:contentTypeVersion="12" ma:contentTypeDescription="Create a new document." ma:contentTypeScope="" ma:versionID="3ce7ada6d33b7070397c6567a1753dc2">
  <xsd:schema xmlns:xsd="http://www.w3.org/2001/XMLSchema" xmlns:xs="http://www.w3.org/2001/XMLSchema" xmlns:p="http://schemas.microsoft.com/office/2006/metadata/properties" xmlns:ns2="dea4fb46-9a6c-4015-b45f-e40b1b5d24e4" xmlns:ns3="f2326105-00f2-48f1-9376-48cd1a197d29" targetNamespace="http://schemas.microsoft.com/office/2006/metadata/properties" ma:root="true" ma:fieldsID="32eab8a9ff0dc25dede12a8659ecc837" ns2:_="" ns3:_="">
    <xsd:import namespace="dea4fb46-9a6c-4015-b45f-e40b1b5d24e4"/>
    <xsd:import namespace="f2326105-00f2-48f1-9376-48cd1a197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4fb46-9a6c-4015-b45f-e40b1b5d2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26105-00f2-48f1-9376-48cd1a197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2312B-EB82-4624-9586-7F802D6FF79F}">
  <ds:schemaRefs>
    <ds:schemaRef ds:uri="http://schemas.microsoft.com/sharepoint/v3/contenttype/forms"/>
  </ds:schemaRefs>
</ds:datastoreItem>
</file>

<file path=customXml/itemProps2.xml><?xml version="1.0" encoding="utf-8"?>
<ds:datastoreItem xmlns:ds="http://schemas.openxmlformats.org/officeDocument/2006/customXml" ds:itemID="{1EFC3566-0C8C-4A36-9D0A-46DDEE352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4fb46-9a6c-4015-b45f-e40b1b5d24e4"/>
    <ds:schemaRef ds:uri="f2326105-00f2-48f1-9376-48cd1a197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A7EC5-FF9B-4348-A24B-F6C13F117DD1}">
  <ds:schemaRefs>
    <ds:schemaRef ds:uri="http://schemas.openxmlformats.org/officeDocument/2006/bibliography"/>
  </ds:schemaRefs>
</ds:datastoreItem>
</file>

<file path=customXml/itemProps4.xml><?xml version="1.0" encoding="utf-8"?>
<ds:datastoreItem xmlns:ds="http://schemas.openxmlformats.org/officeDocument/2006/customXml" ds:itemID="{B2697AB1-D099-4B61-85F8-4AEF11DCF1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CDATHead</Template>
  <TotalTime>3</TotalTime>
  <Pages>5</Pages>
  <Words>2010</Words>
  <Characters>11460</Characters>
  <Application>Microsoft Office Word</Application>
  <DocSecurity>0</DocSecurity>
  <Lines>95</Lines>
  <Paragraphs>26</Paragraphs>
  <ScaleCrop>false</ScaleCrop>
  <Company>Chester DBE</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Turnbull</dc:creator>
  <cp:lastModifiedBy>Judith Castledine</cp:lastModifiedBy>
  <cp:revision>4</cp:revision>
  <cp:lastPrinted>2025-03-21T14:12:00Z</cp:lastPrinted>
  <dcterms:created xsi:type="dcterms:W3CDTF">2025-04-21T14:41:00Z</dcterms:created>
  <dcterms:modified xsi:type="dcterms:W3CDTF">2025-04-21T14:43:00Z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0x0101006E8822601A46BD4B9EB106BEEDF624E9</vt:lpwstr>
  </property>
</Properties>
</file>