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4834E" w14:textId="77777777" w:rsidR="0031594E" w:rsidRDefault="005D149A">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669E6FE" wp14:editId="17CF5E91">
            <wp:extent cx="6642100" cy="1483995"/>
            <wp:effectExtent l="0" t="0" r="0" b="0"/>
            <wp:docPr id="10" name="image2.jpg" descr="A picture containing indoor, person, sitting, you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indoor, person, sitting, young&#10;&#10;Description automatically generated"/>
                    <pic:cNvPicPr preferRelativeResize="0"/>
                  </pic:nvPicPr>
                  <pic:blipFill>
                    <a:blip r:embed="rId8"/>
                    <a:srcRect/>
                    <a:stretch>
                      <a:fillRect/>
                    </a:stretch>
                  </pic:blipFill>
                  <pic:spPr>
                    <a:xfrm>
                      <a:off x="0" y="0"/>
                      <a:ext cx="6642100" cy="1483995"/>
                    </a:xfrm>
                    <a:prstGeom prst="rect">
                      <a:avLst/>
                    </a:prstGeom>
                    <a:ln/>
                  </pic:spPr>
                </pic:pic>
              </a:graphicData>
            </a:graphic>
          </wp:inline>
        </w:drawing>
      </w:r>
    </w:p>
    <w:p w14:paraId="1DBE2646" w14:textId="77777777" w:rsidR="0031594E" w:rsidRDefault="0031594E">
      <w:pPr>
        <w:pBdr>
          <w:top w:val="nil"/>
          <w:left w:val="nil"/>
          <w:bottom w:val="nil"/>
          <w:right w:val="nil"/>
          <w:between w:val="nil"/>
        </w:pBdr>
        <w:rPr>
          <w:rFonts w:ascii="Calibri" w:eastAsia="Calibri" w:hAnsi="Calibri" w:cs="Calibri"/>
          <w:color w:val="000000"/>
        </w:rPr>
      </w:pPr>
    </w:p>
    <w:p w14:paraId="22CF043A" w14:textId="77777777" w:rsidR="0031594E" w:rsidRDefault="0031594E">
      <w:pPr>
        <w:pBdr>
          <w:top w:val="nil"/>
          <w:left w:val="nil"/>
          <w:bottom w:val="nil"/>
          <w:right w:val="nil"/>
          <w:between w:val="nil"/>
        </w:pBdr>
        <w:jc w:val="center"/>
        <w:rPr>
          <w:rFonts w:ascii="Arial" w:eastAsia="Arial" w:hAnsi="Arial" w:cs="Arial"/>
          <w:b/>
          <w:color w:val="4F81BD"/>
          <w:sz w:val="48"/>
          <w:szCs w:val="48"/>
        </w:rPr>
      </w:pPr>
    </w:p>
    <w:p w14:paraId="7AE1F2C5" w14:textId="5A20FFEF" w:rsidR="0031594E" w:rsidRDefault="005D149A">
      <w:pPr>
        <w:pBdr>
          <w:top w:val="nil"/>
          <w:left w:val="nil"/>
          <w:bottom w:val="nil"/>
          <w:right w:val="nil"/>
          <w:between w:val="nil"/>
        </w:pBdr>
        <w:jc w:val="center"/>
        <w:rPr>
          <w:rFonts w:ascii="Arial" w:eastAsia="Arial" w:hAnsi="Arial" w:cs="Arial"/>
          <w:b/>
          <w:color w:val="4F81BD"/>
          <w:sz w:val="48"/>
          <w:szCs w:val="48"/>
        </w:rPr>
      </w:pPr>
      <w:bookmarkStart w:id="0" w:name="_heading=h.gjdgxs" w:colFirst="0" w:colLast="0"/>
      <w:bookmarkEnd w:id="0"/>
      <w:r>
        <w:rPr>
          <w:rFonts w:ascii="Arial" w:eastAsia="Arial" w:hAnsi="Arial" w:cs="Arial"/>
          <w:b/>
          <w:color w:val="4F81BD"/>
          <w:sz w:val="48"/>
          <w:szCs w:val="48"/>
        </w:rPr>
        <w:t xml:space="preserve">EARLY CAREER TEACHERS (ECT) POLICY </w:t>
      </w:r>
    </w:p>
    <w:p w14:paraId="058E3EFA" w14:textId="1478255A" w:rsidR="00D51BF1" w:rsidRDefault="00D51BF1">
      <w:pPr>
        <w:pBdr>
          <w:top w:val="nil"/>
          <w:left w:val="nil"/>
          <w:bottom w:val="nil"/>
          <w:right w:val="nil"/>
          <w:between w:val="nil"/>
        </w:pBdr>
        <w:jc w:val="center"/>
        <w:rPr>
          <w:rFonts w:ascii="Arial" w:eastAsia="Arial" w:hAnsi="Arial" w:cs="Arial"/>
          <w:b/>
          <w:i/>
          <w:iCs/>
          <w:color w:val="4F81BD"/>
          <w:sz w:val="40"/>
          <w:szCs w:val="40"/>
        </w:rPr>
      </w:pPr>
      <w:r>
        <w:rPr>
          <w:rFonts w:ascii="Arial" w:eastAsia="Arial" w:hAnsi="Arial" w:cs="Arial"/>
          <w:b/>
          <w:i/>
          <w:iCs/>
          <w:color w:val="4F81BD"/>
          <w:sz w:val="40"/>
          <w:szCs w:val="40"/>
        </w:rPr>
        <w:t>for adoption by all CDAT schools</w:t>
      </w:r>
    </w:p>
    <w:p w14:paraId="3631F41B" w14:textId="77777777" w:rsidR="00D51BF1" w:rsidRPr="00D51BF1" w:rsidRDefault="00D51BF1">
      <w:pPr>
        <w:pBdr>
          <w:top w:val="nil"/>
          <w:left w:val="nil"/>
          <w:bottom w:val="nil"/>
          <w:right w:val="nil"/>
          <w:between w:val="nil"/>
        </w:pBdr>
        <w:jc w:val="center"/>
        <w:rPr>
          <w:rFonts w:ascii="Arial" w:eastAsia="Arial" w:hAnsi="Arial" w:cs="Arial"/>
          <w:b/>
          <w:i/>
          <w:iCs/>
          <w:color w:val="4F81BD"/>
          <w:sz w:val="40"/>
          <w:szCs w:val="40"/>
        </w:rPr>
      </w:pPr>
    </w:p>
    <w:p w14:paraId="492B5744" w14:textId="77777777" w:rsidR="0031594E" w:rsidRDefault="005D149A">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 xml:space="preserve">This policy is informed by the Christian values which are the basis for </w:t>
      </w:r>
      <w:proofErr w:type="gramStart"/>
      <w:r>
        <w:rPr>
          <w:rFonts w:ascii="Arial" w:eastAsia="Arial" w:hAnsi="Arial" w:cs="Arial"/>
          <w:color w:val="000000"/>
          <w:sz w:val="20"/>
          <w:szCs w:val="20"/>
        </w:rPr>
        <w:t>all of</w:t>
      </w:r>
      <w:proofErr w:type="gramEnd"/>
      <w:r>
        <w:rPr>
          <w:rFonts w:ascii="Arial" w:eastAsia="Arial" w:hAnsi="Arial" w:cs="Arial"/>
          <w:color w:val="000000"/>
          <w:sz w:val="20"/>
          <w:szCs w:val="20"/>
        </w:rPr>
        <w:t xml:space="preserve"> CDAT's work and any actions taken under this policy will reflect this.</w:t>
      </w:r>
    </w:p>
    <w:p w14:paraId="1EBFB488" w14:textId="77777777" w:rsidR="0031594E" w:rsidRDefault="005D149A">
      <w:pPr>
        <w:pBdr>
          <w:top w:val="nil"/>
          <w:left w:val="nil"/>
          <w:bottom w:val="nil"/>
          <w:right w:val="nil"/>
          <w:between w:val="nil"/>
        </w:pBdr>
        <w:jc w:val="center"/>
        <w:rPr>
          <w:rFonts w:ascii="Arial" w:eastAsia="Arial" w:hAnsi="Arial" w:cs="Arial"/>
          <w:i/>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 xml:space="preserve">Blessed are those who act justly, who always do what is right’ </w:t>
      </w:r>
    </w:p>
    <w:p w14:paraId="3B7D7D4E" w14:textId="77777777" w:rsidR="0031594E" w:rsidRDefault="005D149A">
      <w:pPr>
        <w:pBdr>
          <w:top w:val="nil"/>
          <w:left w:val="nil"/>
          <w:bottom w:val="nil"/>
          <w:right w:val="nil"/>
          <w:between w:val="nil"/>
        </w:pBdr>
        <w:jc w:val="right"/>
        <w:rPr>
          <w:rFonts w:ascii="Arial" w:eastAsia="Arial" w:hAnsi="Arial" w:cs="Arial"/>
          <w:i/>
          <w:color w:val="000000"/>
          <w:sz w:val="20"/>
          <w:szCs w:val="20"/>
        </w:rPr>
      </w:pPr>
      <w:r>
        <w:rPr>
          <w:rFonts w:ascii="Arial" w:eastAsia="Arial" w:hAnsi="Arial" w:cs="Arial"/>
          <w:i/>
          <w:color w:val="000000"/>
          <w:sz w:val="20"/>
          <w:szCs w:val="20"/>
        </w:rPr>
        <w:t>Psalm 106:3</w:t>
      </w:r>
    </w:p>
    <w:p w14:paraId="6D8F2C5F" w14:textId="77777777" w:rsidR="00D51BF1" w:rsidRDefault="00D51BF1">
      <w:pPr>
        <w:pBdr>
          <w:top w:val="nil"/>
          <w:left w:val="nil"/>
          <w:bottom w:val="nil"/>
          <w:right w:val="nil"/>
          <w:between w:val="nil"/>
        </w:pBdr>
        <w:jc w:val="right"/>
        <w:rPr>
          <w:rFonts w:ascii="Arial" w:eastAsia="Arial" w:hAnsi="Arial" w:cs="Arial"/>
          <w:i/>
          <w:color w:val="000000"/>
          <w:sz w:val="20"/>
          <w:szCs w:val="20"/>
        </w:rPr>
      </w:pPr>
    </w:p>
    <w:p w14:paraId="07234C8C" w14:textId="77777777" w:rsidR="00D51BF1" w:rsidRDefault="00D51BF1">
      <w:pPr>
        <w:pBdr>
          <w:top w:val="nil"/>
          <w:left w:val="nil"/>
          <w:bottom w:val="nil"/>
          <w:right w:val="nil"/>
          <w:between w:val="nil"/>
        </w:pBdr>
        <w:jc w:val="right"/>
        <w:rPr>
          <w:rFonts w:ascii="Arial" w:eastAsia="Arial" w:hAnsi="Arial" w:cs="Arial"/>
          <w:i/>
          <w:color w:val="000000"/>
          <w:sz w:val="20"/>
          <w:szCs w:val="20"/>
        </w:rPr>
      </w:pPr>
    </w:p>
    <w:p w14:paraId="55A323E7" w14:textId="77777777" w:rsidR="00D51BF1" w:rsidRDefault="00D51BF1">
      <w:pPr>
        <w:pBdr>
          <w:top w:val="nil"/>
          <w:left w:val="nil"/>
          <w:bottom w:val="nil"/>
          <w:right w:val="nil"/>
          <w:between w:val="nil"/>
        </w:pBdr>
        <w:jc w:val="right"/>
        <w:rPr>
          <w:rFonts w:ascii="Arial" w:eastAsia="Arial" w:hAnsi="Arial" w:cs="Arial"/>
          <w:i/>
          <w:color w:val="000000"/>
          <w:sz w:val="20"/>
          <w:szCs w:val="20"/>
        </w:rPr>
      </w:pPr>
    </w:p>
    <w:p w14:paraId="5324CCF5" w14:textId="77777777" w:rsidR="00D51BF1" w:rsidRDefault="00D51BF1">
      <w:pPr>
        <w:pBdr>
          <w:top w:val="nil"/>
          <w:left w:val="nil"/>
          <w:bottom w:val="nil"/>
          <w:right w:val="nil"/>
          <w:between w:val="nil"/>
        </w:pBdr>
        <w:jc w:val="right"/>
        <w:rPr>
          <w:rFonts w:ascii="Arial" w:eastAsia="Arial" w:hAnsi="Arial" w:cs="Arial"/>
          <w:i/>
          <w:color w:val="000000"/>
          <w:sz w:val="20"/>
          <w:szCs w:val="20"/>
        </w:rPr>
      </w:pPr>
    </w:p>
    <w:p w14:paraId="659C00CE" w14:textId="77777777" w:rsidR="003E18C1" w:rsidRDefault="003E18C1">
      <w:pPr>
        <w:pBdr>
          <w:top w:val="nil"/>
          <w:left w:val="nil"/>
          <w:bottom w:val="nil"/>
          <w:right w:val="nil"/>
          <w:between w:val="nil"/>
        </w:pBdr>
        <w:jc w:val="right"/>
        <w:rPr>
          <w:rFonts w:ascii="Arial" w:eastAsia="Arial" w:hAnsi="Arial" w:cs="Arial"/>
          <w:i/>
          <w:color w:val="000000"/>
          <w:sz w:val="20"/>
          <w:szCs w:val="20"/>
        </w:rPr>
      </w:pPr>
    </w:p>
    <w:p w14:paraId="6CAEE12E" w14:textId="77777777" w:rsidR="003E18C1" w:rsidRDefault="003E18C1">
      <w:pPr>
        <w:pBdr>
          <w:top w:val="nil"/>
          <w:left w:val="nil"/>
          <w:bottom w:val="nil"/>
          <w:right w:val="nil"/>
          <w:between w:val="nil"/>
        </w:pBdr>
        <w:jc w:val="right"/>
        <w:rPr>
          <w:rFonts w:ascii="Arial" w:eastAsia="Arial" w:hAnsi="Arial" w:cs="Arial"/>
          <w:i/>
          <w:color w:val="000000"/>
          <w:sz w:val="20"/>
          <w:szCs w:val="20"/>
        </w:rPr>
      </w:pPr>
    </w:p>
    <w:p w14:paraId="7E3CAA11" w14:textId="77777777" w:rsidR="00D51BF1" w:rsidRDefault="00D51BF1">
      <w:pPr>
        <w:pBdr>
          <w:top w:val="nil"/>
          <w:left w:val="nil"/>
          <w:bottom w:val="nil"/>
          <w:right w:val="nil"/>
          <w:between w:val="nil"/>
        </w:pBdr>
        <w:jc w:val="right"/>
        <w:rPr>
          <w:rFonts w:ascii="Arial" w:eastAsia="Arial" w:hAnsi="Arial" w:cs="Arial"/>
          <w:i/>
          <w:color w:val="000000"/>
          <w:sz w:val="20"/>
          <w:szCs w:val="20"/>
        </w:rPr>
      </w:pPr>
    </w:p>
    <w:p w14:paraId="7D395F22" w14:textId="77777777" w:rsidR="00D51BF1" w:rsidRDefault="00D51BF1">
      <w:pPr>
        <w:pBdr>
          <w:top w:val="nil"/>
          <w:left w:val="nil"/>
          <w:bottom w:val="nil"/>
          <w:right w:val="nil"/>
          <w:between w:val="nil"/>
        </w:pBdr>
        <w:jc w:val="right"/>
        <w:rPr>
          <w:rFonts w:ascii="Arial" w:eastAsia="Arial" w:hAnsi="Arial" w:cs="Arial"/>
          <w:i/>
          <w:color w:val="000000"/>
          <w:sz w:val="20"/>
          <w:szCs w:val="20"/>
        </w:rPr>
      </w:pPr>
    </w:p>
    <w:p w14:paraId="30731150" w14:textId="77777777" w:rsidR="00D51BF1" w:rsidRDefault="00D51BF1">
      <w:pPr>
        <w:pBdr>
          <w:top w:val="nil"/>
          <w:left w:val="nil"/>
          <w:bottom w:val="nil"/>
          <w:right w:val="nil"/>
          <w:between w:val="nil"/>
        </w:pBdr>
        <w:jc w:val="right"/>
        <w:rPr>
          <w:rFonts w:ascii="Arial" w:eastAsia="Arial" w:hAnsi="Arial" w:cs="Arial"/>
          <w:i/>
          <w:color w:val="000000"/>
          <w:sz w:val="20"/>
          <w:szCs w:val="20"/>
        </w:rPr>
      </w:pPr>
    </w:p>
    <w:tbl>
      <w:tblPr>
        <w:tblStyle w:val="TableGrid"/>
        <w:tblW w:w="0" w:type="auto"/>
        <w:tblLook w:val="04A0" w:firstRow="1" w:lastRow="0" w:firstColumn="1" w:lastColumn="0" w:noHBand="0" w:noVBand="1"/>
      </w:tblPr>
      <w:tblGrid>
        <w:gridCol w:w="1904"/>
        <w:gridCol w:w="2018"/>
        <w:gridCol w:w="3107"/>
        <w:gridCol w:w="3159"/>
      </w:tblGrid>
      <w:tr w:rsidR="00D51BF1" w:rsidRPr="00A5415E" w14:paraId="42E87AD6" w14:textId="77777777" w:rsidTr="00411C4E">
        <w:tc>
          <w:tcPr>
            <w:tcW w:w="1904" w:type="dxa"/>
          </w:tcPr>
          <w:p w14:paraId="28DB478F" w14:textId="77777777" w:rsidR="00D51BF1" w:rsidRPr="00A5415E" w:rsidRDefault="00D51BF1" w:rsidP="00411C4E">
            <w:pPr>
              <w:jc w:val="center"/>
              <w:rPr>
                <w:rFonts w:eastAsiaTheme="majorEastAsia" w:cs="Arial"/>
                <w:b/>
                <w:bCs/>
              </w:rPr>
            </w:pPr>
            <w:r w:rsidRPr="00A5415E">
              <w:rPr>
                <w:rFonts w:eastAsiaTheme="majorEastAsia" w:cs="Arial"/>
                <w:b/>
                <w:bCs/>
              </w:rPr>
              <w:t>Approved by</w:t>
            </w:r>
          </w:p>
        </w:tc>
        <w:tc>
          <w:tcPr>
            <w:tcW w:w="2018" w:type="dxa"/>
          </w:tcPr>
          <w:p w14:paraId="7F54FBA2" w14:textId="77777777" w:rsidR="00D51BF1" w:rsidRPr="00A5415E" w:rsidRDefault="00D51BF1" w:rsidP="00411C4E">
            <w:pPr>
              <w:jc w:val="center"/>
              <w:rPr>
                <w:rFonts w:eastAsiaTheme="majorEastAsia" w:cs="Arial"/>
                <w:b/>
                <w:bCs/>
              </w:rPr>
            </w:pPr>
            <w:r w:rsidRPr="00A5415E">
              <w:rPr>
                <w:rFonts w:eastAsiaTheme="majorEastAsia" w:cs="Arial"/>
                <w:b/>
                <w:bCs/>
              </w:rPr>
              <w:t>Date</w:t>
            </w:r>
          </w:p>
        </w:tc>
        <w:tc>
          <w:tcPr>
            <w:tcW w:w="3107" w:type="dxa"/>
          </w:tcPr>
          <w:p w14:paraId="7A466903" w14:textId="77777777" w:rsidR="00D51BF1" w:rsidRPr="00A5415E" w:rsidRDefault="00D51BF1" w:rsidP="00411C4E">
            <w:pPr>
              <w:jc w:val="center"/>
              <w:rPr>
                <w:rFonts w:eastAsiaTheme="majorEastAsia" w:cs="Arial"/>
                <w:b/>
                <w:bCs/>
              </w:rPr>
            </w:pPr>
            <w:r w:rsidRPr="00A5415E">
              <w:rPr>
                <w:rFonts w:eastAsiaTheme="majorEastAsia" w:cs="Arial"/>
                <w:b/>
                <w:bCs/>
              </w:rPr>
              <w:t>Review Schedule</w:t>
            </w:r>
          </w:p>
        </w:tc>
        <w:tc>
          <w:tcPr>
            <w:tcW w:w="3159" w:type="dxa"/>
          </w:tcPr>
          <w:p w14:paraId="7A379F55" w14:textId="77777777" w:rsidR="00D51BF1" w:rsidRPr="00A5415E" w:rsidRDefault="00D51BF1" w:rsidP="00411C4E">
            <w:pPr>
              <w:jc w:val="center"/>
              <w:rPr>
                <w:rFonts w:eastAsiaTheme="majorEastAsia" w:cs="Arial"/>
                <w:b/>
                <w:bCs/>
              </w:rPr>
            </w:pPr>
            <w:r w:rsidRPr="00A5415E">
              <w:rPr>
                <w:rFonts w:eastAsiaTheme="majorEastAsia" w:cs="Arial"/>
                <w:b/>
                <w:bCs/>
              </w:rPr>
              <w:t>Date of next review</w:t>
            </w:r>
          </w:p>
        </w:tc>
      </w:tr>
      <w:tr w:rsidR="00D51BF1" w:rsidRPr="00A5415E" w14:paraId="2A9A805E" w14:textId="77777777" w:rsidTr="00411C4E">
        <w:tc>
          <w:tcPr>
            <w:tcW w:w="1904" w:type="dxa"/>
          </w:tcPr>
          <w:p w14:paraId="6BBD406D" w14:textId="77777777" w:rsidR="00D51BF1" w:rsidRPr="00A5415E" w:rsidRDefault="00D51BF1" w:rsidP="00411C4E">
            <w:pPr>
              <w:jc w:val="center"/>
              <w:rPr>
                <w:rFonts w:eastAsiaTheme="majorEastAsia" w:cs="Arial"/>
              </w:rPr>
            </w:pPr>
            <w:r w:rsidRPr="00A5415E">
              <w:rPr>
                <w:rFonts w:eastAsiaTheme="majorEastAsia" w:cs="Arial"/>
              </w:rPr>
              <w:t>Trust Board</w:t>
            </w:r>
          </w:p>
        </w:tc>
        <w:tc>
          <w:tcPr>
            <w:tcW w:w="2018" w:type="dxa"/>
          </w:tcPr>
          <w:p w14:paraId="565D89E3" w14:textId="77777777" w:rsidR="00D51BF1" w:rsidRPr="00A5415E" w:rsidRDefault="00D51BF1" w:rsidP="00411C4E">
            <w:pPr>
              <w:jc w:val="center"/>
              <w:rPr>
                <w:rFonts w:eastAsiaTheme="majorEastAsia" w:cs="Arial"/>
              </w:rPr>
            </w:pPr>
            <w:r>
              <w:rPr>
                <w:rFonts w:eastAsiaTheme="majorEastAsia" w:cs="Arial"/>
              </w:rPr>
              <w:t>September 2024</w:t>
            </w:r>
          </w:p>
        </w:tc>
        <w:tc>
          <w:tcPr>
            <w:tcW w:w="3107" w:type="dxa"/>
          </w:tcPr>
          <w:p w14:paraId="5D7F9FB5" w14:textId="77777777" w:rsidR="00D51BF1" w:rsidRPr="00A5415E" w:rsidRDefault="00D51BF1" w:rsidP="00411C4E">
            <w:pPr>
              <w:jc w:val="center"/>
              <w:rPr>
                <w:rFonts w:eastAsiaTheme="majorEastAsia" w:cs="Arial"/>
              </w:rPr>
            </w:pPr>
            <w:r>
              <w:rPr>
                <w:rFonts w:eastAsiaTheme="majorEastAsia" w:cs="Arial"/>
              </w:rPr>
              <w:t>Annually</w:t>
            </w:r>
          </w:p>
        </w:tc>
        <w:tc>
          <w:tcPr>
            <w:tcW w:w="3159" w:type="dxa"/>
          </w:tcPr>
          <w:p w14:paraId="041EBF38" w14:textId="77777777" w:rsidR="00D51BF1" w:rsidRPr="00A5415E" w:rsidRDefault="00D51BF1" w:rsidP="00411C4E">
            <w:pPr>
              <w:jc w:val="center"/>
              <w:rPr>
                <w:rFonts w:eastAsiaTheme="majorEastAsia" w:cs="Arial"/>
              </w:rPr>
            </w:pPr>
            <w:r>
              <w:rPr>
                <w:rFonts w:eastAsiaTheme="majorEastAsia" w:cs="Arial"/>
              </w:rPr>
              <w:t>September 2025</w:t>
            </w:r>
          </w:p>
        </w:tc>
      </w:tr>
    </w:tbl>
    <w:p w14:paraId="093A9E65" w14:textId="77777777" w:rsidR="00D51BF1" w:rsidRDefault="00D51BF1">
      <w:pPr>
        <w:pBdr>
          <w:top w:val="nil"/>
          <w:left w:val="nil"/>
          <w:bottom w:val="nil"/>
          <w:right w:val="nil"/>
          <w:between w:val="nil"/>
        </w:pBdr>
        <w:jc w:val="right"/>
        <w:rPr>
          <w:rFonts w:ascii="Arial" w:eastAsia="Arial" w:hAnsi="Arial" w:cs="Arial"/>
          <w:i/>
          <w:color w:val="000000"/>
          <w:sz w:val="20"/>
          <w:szCs w:val="20"/>
        </w:rPr>
      </w:pPr>
    </w:p>
    <w:p w14:paraId="5026635B" w14:textId="77777777" w:rsidR="00D51BF1" w:rsidRDefault="00D51BF1">
      <w:pPr>
        <w:pBdr>
          <w:top w:val="nil"/>
          <w:left w:val="nil"/>
          <w:bottom w:val="nil"/>
          <w:right w:val="nil"/>
          <w:between w:val="nil"/>
        </w:pBdr>
        <w:jc w:val="right"/>
        <w:rPr>
          <w:rFonts w:ascii="Arial" w:eastAsia="Arial" w:hAnsi="Arial" w:cs="Arial"/>
          <w:i/>
          <w:color w:val="000000"/>
          <w:sz w:val="20"/>
          <w:szCs w:val="20"/>
        </w:rPr>
      </w:pPr>
    </w:p>
    <w:p w14:paraId="460E8B0B" w14:textId="77777777" w:rsidR="00D51BF1" w:rsidRDefault="00D51BF1">
      <w:pPr>
        <w:pBdr>
          <w:top w:val="nil"/>
          <w:left w:val="nil"/>
          <w:bottom w:val="nil"/>
          <w:right w:val="nil"/>
          <w:between w:val="nil"/>
        </w:pBdr>
        <w:jc w:val="right"/>
        <w:rPr>
          <w:rFonts w:ascii="Arial" w:eastAsia="Arial" w:hAnsi="Arial" w:cs="Arial"/>
          <w:i/>
          <w:color w:val="000000"/>
          <w:sz w:val="20"/>
          <w:szCs w:val="20"/>
        </w:rPr>
      </w:pPr>
    </w:p>
    <w:p w14:paraId="06CE6684" w14:textId="77777777" w:rsidR="00D51BF1" w:rsidRDefault="00D51BF1">
      <w:pPr>
        <w:pBdr>
          <w:top w:val="nil"/>
          <w:left w:val="nil"/>
          <w:bottom w:val="nil"/>
          <w:right w:val="nil"/>
          <w:between w:val="nil"/>
        </w:pBdr>
        <w:jc w:val="right"/>
        <w:rPr>
          <w:rFonts w:ascii="Arial" w:eastAsia="Arial" w:hAnsi="Arial" w:cs="Arial"/>
          <w:i/>
          <w:color w:val="000000"/>
          <w:sz w:val="20"/>
          <w:szCs w:val="20"/>
        </w:rPr>
      </w:pPr>
    </w:p>
    <w:p w14:paraId="1C70E829" w14:textId="77777777" w:rsidR="00D51BF1" w:rsidRDefault="00D51BF1">
      <w:pPr>
        <w:pBdr>
          <w:top w:val="nil"/>
          <w:left w:val="nil"/>
          <w:bottom w:val="nil"/>
          <w:right w:val="nil"/>
          <w:between w:val="nil"/>
        </w:pBdr>
        <w:jc w:val="right"/>
        <w:rPr>
          <w:rFonts w:ascii="Arial" w:eastAsia="Arial" w:hAnsi="Arial" w:cs="Arial"/>
          <w:i/>
          <w:color w:val="000000"/>
          <w:sz w:val="20"/>
          <w:szCs w:val="20"/>
        </w:rPr>
      </w:pPr>
    </w:p>
    <w:p w14:paraId="062E9C2F" w14:textId="77777777" w:rsidR="00D51BF1" w:rsidRDefault="00D51BF1">
      <w:pPr>
        <w:pBdr>
          <w:top w:val="nil"/>
          <w:left w:val="nil"/>
          <w:bottom w:val="nil"/>
          <w:right w:val="nil"/>
          <w:between w:val="nil"/>
        </w:pBdr>
        <w:jc w:val="right"/>
        <w:rPr>
          <w:rFonts w:ascii="Arial" w:eastAsia="Arial" w:hAnsi="Arial" w:cs="Arial"/>
          <w:i/>
          <w:color w:val="000000"/>
          <w:sz w:val="20"/>
          <w:szCs w:val="20"/>
        </w:rPr>
      </w:pPr>
    </w:p>
    <w:p w14:paraId="583CE024" w14:textId="77777777" w:rsidR="0031594E" w:rsidRDefault="005D149A" w:rsidP="10C6D432">
      <w:pPr>
        <w:pStyle w:val="Heading2"/>
        <w:keepNext w:val="0"/>
        <w:keepLines w:val="0"/>
        <w:tabs>
          <w:tab w:val="left" w:pos="284"/>
        </w:tabs>
        <w:spacing w:after="160"/>
        <w:contextualSpacing/>
        <w:rPr>
          <w:rFonts w:ascii="Arial" w:eastAsia="Arial" w:hAnsi="Arial" w:cs="Arial"/>
        </w:rPr>
      </w:pPr>
      <w:bookmarkStart w:id="1" w:name="_heading=h.30j0zll"/>
      <w:bookmarkEnd w:id="1"/>
      <w:r w:rsidRPr="10C6D432">
        <w:rPr>
          <w:rFonts w:ascii="Arial" w:eastAsia="Arial" w:hAnsi="Arial" w:cs="Arial"/>
        </w:rPr>
        <w:t>1.</w:t>
      </w:r>
      <w:r>
        <w:tab/>
      </w:r>
      <w:r w:rsidRPr="10C6D432">
        <w:rPr>
          <w:rFonts w:ascii="Arial" w:eastAsia="Arial" w:hAnsi="Arial" w:cs="Arial"/>
        </w:rPr>
        <w:t>Introduction</w:t>
      </w:r>
    </w:p>
    <w:p w14:paraId="326FB7DF" w14:textId="77777777" w:rsidR="0031594E" w:rsidRPr="003E18C1" w:rsidRDefault="005D149A" w:rsidP="10C6D432">
      <w:pPr>
        <w:pBdr>
          <w:top w:val="nil"/>
          <w:left w:val="nil"/>
          <w:bottom w:val="nil"/>
          <w:right w:val="nil"/>
          <w:between w:val="nil"/>
        </w:pBdr>
        <w:spacing w:after="160"/>
        <w:contextualSpacing/>
        <w:rPr>
          <w:rFonts w:ascii="Arial" w:eastAsia="Arial" w:hAnsi="Arial" w:cs="Arial"/>
          <w:color w:val="000000"/>
        </w:rPr>
      </w:pPr>
      <w:r w:rsidRPr="003E18C1">
        <w:rPr>
          <w:rFonts w:ascii="Arial" w:eastAsia="Arial" w:hAnsi="Arial" w:cs="Arial"/>
          <w:color w:val="000000" w:themeColor="text1"/>
        </w:rPr>
        <w:t>The first two years of teaching are not only very demanding but also of considerable significance in the professional development of any Early Career Teacher (ECT).  Therefore, all CDAT schools ensure that ECTs benefit from an induction process based around high-quality guidance, support and training. This programme will enable an ECT to form a secure foundation upon which to build a successful teaching career.</w:t>
      </w:r>
    </w:p>
    <w:p w14:paraId="71B88FF9" w14:textId="0E7821D0" w:rsidR="0031594E" w:rsidRDefault="005D149A" w:rsidP="10C6D432">
      <w:pPr>
        <w:pStyle w:val="Heading2"/>
        <w:keepNext w:val="0"/>
        <w:keepLines w:val="0"/>
        <w:tabs>
          <w:tab w:val="left" w:pos="284"/>
        </w:tabs>
        <w:spacing w:after="160"/>
        <w:contextualSpacing/>
        <w:rPr>
          <w:rFonts w:ascii="Arial" w:eastAsia="Arial" w:hAnsi="Arial" w:cs="Arial"/>
        </w:rPr>
      </w:pPr>
      <w:r w:rsidRPr="10C6D432">
        <w:rPr>
          <w:rFonts w:ascii="Arial" w:eastAsia="Arial" w:hAnsi="Arial" w:cs="Arial"/>
        </w:rPr>
        <w:t>2.</w:t>
      </w:r>
      <w:r>
        <w:tab/>
      </w:r>
      <w:r w:rsidR="6C367170" w:rsidRPr="10C6D432">
        <w:rPr>
          <w:rFonts w:ascii="Arial" w:eastAsia="Arial" w:hAnsi="Arial" w:cs="Arial"/>
        </w:rPr>
        <w:t>Support for ECTs</w:t>
      </w:r>
    </w:p>
    <w:p w14:paraId="1FB19261" w14:textId="5E31AC2A" w:rsidR="5EDD6BCD" w:rsidRPr="003E18C1" w:rsidRDefault="5EDD6BCD" w:rsidP="10C6D432">
      <w:pPr>
        <w:contextualSpacing/>
        <w:rPr>
          <w:rFonts w:ascii="Arial" w:eastAsia="Arial" w:hAnsi="Arial" w:cs="Arial"/>
        </w:rPr>
      </w:pPr>
      <w:r w:rsidRPr="003E18C1">
        <w:rPr>
          <w:rFonts w:ascii="Arial" w:eastAsia="Arial" w:hAnsi="Arial" w:cs="Arial"/>
        </w:rPr>
        <w:t>The Department for Education has selected 4 expert teacher training providers who have each developed their own accredited materials based on the early career framework. These providers are:</w:t>
      </w:r>
    </w:p>
    <w:p w14:paraId="67E96BC7" w14:textId="7A3BD149" w:rsidR="5EDD6BCD" w:rsidRPr="003E18C1" w:rsidRDefault="5EDD6BCD" w:rsidP="10C6D432">
      <w:pPr>
        <w:pStyle w:val="ListParagraph"/>
        <w:numPr>
          <w:ilvl w:val="0"/>
          <w:numId w:val="2"/>
        </w:numPr>
        <w:spacing w:after="0"/>
        <w:rPr>
          <w:rFonts w:ascii="Arial" w:hAnsi="Arial" w:cs="Arial"/>
        </w:rPr>
      </w:pPr>
      <w:r w:rsidRPr="003E18C1">
        <w:rPr>
          <w:rFonts w:ascii="Arial" w:eastAsia="Arial" w:hAnsi="Arial" w:cs="Arial"/>
        </w:rPr>
        <w:t>Ambition Institute</w:t>
      </w:r>
    </w:p>
    <w:p w14:paraId="2B2E98B5" w14:textId="53636B76" w:rsidR="5EDD6BCD" w:rsidRPr="003E18C1" w:rsidRDefault="5EDD6BCD" w:rsidP="10C6D432">
      <w:pPr>
        <w:pStyle w:val="ListParagraph"/>
        <w:numPr>
          <w:ilvl w:val="0"/>
          <w:numId w:val="2"/>
        </w:numPr>
        <w:spacing w:after="0"/>
        <w:rPr>
          <w:rFonts w:ascii="Arial" w:hAnsi="Arial" w:cs="Arial"/>
        </w:rPr>
      </w:pPr>
      <w:r w:rsidRPr="003E18C1">
        <w:rPr>
          <w:rFonts w:ascii="Arial" w:eastAsia="Arial" w:hAnsi="Arial" w:cs="Arial"/>
        </w:rPr>
        <w:t>Education Development Trust</w:t>
      </w:r>
    </w:p>
    <w:p w14:paraId="43FD9E64" w14:textId="3C7FC779" w:rsidR="5EDD6BCD" w:rsidRPr="003E18C1" w:rsidRDefault="5EDD6BCD" w:rsidP="10C6D432">
      <w:pPr>
        <w:pStyle w:val="ListParagraph"/>
        <w:numPr>
          <w:ilvl w:val="0"/>
          <w:numId w:val="2"/>
        </w:numPr>
        <w:spacing w:after="0"/>
        <w:rPr>
          <w:rFonts w:ascii="Arial" w:hAnsi="Arial" w:cs="Arial"/>
        </w:rPr>
      </w:pPr>
      <w:r w:rsidRPr="003E18C1">
        <w:rPr>
          <w:rFonts w:ascii="Arial" w:eastAsia="Arial" w:hAnsi="Arial" w:cs="Arial"/>
        </w:rPr>
        <w:t>Teach First</w:t>
      </w:r>
    </w:p>
    <w:p w14:paraId="7C7D2FC0" w14:textId="181CA3B5" w:rsidR="5EDD6BCD" w:rsidRPr="003E18C1" w:rsidRDefault="5EDD6BCD" w:rsidP="10C6D432">
      <w:pPr>
        <w:pStyle w:val="ListParagraph"/>
        <w:numPr>
          <w:ilvl w:val="0"/>
          <w:numId w:val="2"/>
        </w:numPr>
        <w:spacing w:after="0"/>
        <w:rPr>
          <w:rFonts w:ascii="Arial" w:hAnsi="Arial" w:cs="Arial"/>
        </w:rPr>
      </w:pPr>
      <w:r w:rsidRPr="003E18C1">
        <w:rPr>
          <w:rFonts w:ascii="Arial" w:eastAsia="Arial" w:hAnsi="Arial" w:cs="Arial"/>
        </w:rPr>
        <w:t>UCL</w:t>
      </w:r>
    </w:p>
    <w:p w14:paraId="452FAF9F" w14:textId="1DF0B967" w:rsidR="10C6D432" w:rsidRPr="003E18C1" w:rsidRDefault="10C6D432" w:rsidP="10C6D432">
      <w:pPr>
        <w:spacing w:after="0"/>
        <w:contextualSpacing/>
        <w:rPr>
          <w:rFonts w:ascii="Arial" w:eastAsia="Arial" w:hAnsi="Arial" w:cs="Arial"/>
        </w:rPr>
      </w:pPr>
    </w:p>
    <w:p w14:paraId="756836B9" w14:textId="18F3217B" w:rsidR="5EDD6BCD" w:rsidRPr="003E18C1" w:rsidRDefault="5EDD6BCD" w:rsidP="10C6D432">
      <w:pPr>
        <w:spacing w:after="0"/>
        <w:contextualSpacing/>
        <w:rPr>
          <w:rFonts w:ascii="Arial" w:hAnsi="Arial" w:cs="Arial"/>
        </w:rPr>
      </w:pPr>
      <w:r w:rsidRPr="003E18C1">
        <w:rPr>
          <w:rFonts w:ascii="Arial" w:eastAsia="Arial" w:hAnsi="Arial" w:cs="Arial"/>
        </w:rPr>
        <w:t>Each set of materials covers five core areas:</w:t>
      </w:r>
    </w:p>
    <w:p w14:paraId="627627B5" w14:textId="7443FF7D" w:rsidR="5EDD6BCD" w:rsidRPr="003E18C1" w:rsidRDefault="5EDD6BCD" w:rsidP="10C6D432">
      <w:pPr>
        <w:pStyle w:val="ListParagraph"/>
        <w:numPr>
          <w:ilvl w:val="0"/>
          <w:numId w:val="1"/>
        </w:numPr>
        <w:spacing w:after="0"/>
        <w:rPr>
          <w:rFonts w:ascii="Arial" w:hAnsi="Arial" w:cs="Arial"/>
        </w:rPr>
      </w:pPr>
      <w:r w:rsidRPr="003E18C1">
        <w:rPr>
          <w:rFonts w:ascii="Arial" w:eastAsia="Arial" w:hAnsi="Arial" w:cs="Arial"/>
        </w:rPr>
        <w:t>behaviour management</w:t>
      </w:r>
    </w:p>
    <w:p w14:paraId="6C22169B" w14:textId="118A3A5F" w:rsidR="5EDD6BCD" w:rsidRPr="003E18C1" w:rsidRDefault="5EDD6BCD" w:rsidP="10C6D432">
      <w:pPr>
        <w:pStyle w:val="ListParagraph"/>
        <w:numPr>
          <w:ilvl w:val="0"/>
          <w:numId w:val="1"/>
        </w:numPr>
        <w:spacing w:after="0"/>
        <w:rPr>
          <w:rFonts w:ascii="Arial" w:hAnsi="Arial" w:cs="Arial"/>
        </w:rPr>
      </w:pPr>
      <w:r w:rsidRPr="003E18C1">
        <w:rPr>
          <w:rFonts w:ascii="Arial" w:eastAsia="Arial" w:hAnsi="Arial" w:cs="Arial"/>
        </w:rPr>
        <w:t>pedagogy</w:t>
      </w:r>
    </w:p>
    <w:p w14:paraId="764A1F0A" w14:textId="4EF02967" w:rsidR="5EDD6BCD" w:rsidRPr="003E18C1" w:rsidRDefault="5EDD6BCD" w:rsidP="10C6D432">
      <w:pPr>
        <w:pStyle w:val="ListParagraph"/>
        <w:numPr>
          <w:ilvl w:val="0"/>
          <w:numId w:val="1"/>
        </w:numPr>
        <w:spacing w:after="0"/>
        <w:rPr>
          <w:rFonts w:ascii="Arial" w:hAnsi="Arial" w:cs="Arial"/>
        </w:rPr>
      </w:pPr>
      <w:r w:rsidRPr="003E18C1">
        <w:rPr>
          <w:rFonts w:ascii="Arial" w:eastAsia="Arial" w:hAnsi="Arial" w:cs="Arial"/>
        </w:rPr>
        <w:t>curriculum</w:t>
      </w:r>
    </w:p>
    <w:p w14:paraId="741C1810" w14:textId="01507557" w:rsidR="5EDD6BCD" w:rsidRPr="003E18C1" w:rsidRDefault="5EDD6BCD" w:rsidP="10C6D432">
      <w:pPr>
        <w:pStyle w:val="ListParagraph"/>
        <w:numPr>
          <w:ilvl w:val="0"/>
          <w:numId w:val="1"/>
        </w:numPr>
        <w:spacing w:after="0"/>
        <w:rPr>
          <w:rFonts w:ascii="Arial" w:hAnsi="Arial" w:cs="Arial"/>
        </w:rPr>
      </w:pPr>
      <w:r w:rsidRPr="003E18C1">
        <w:rPr>
          <w:rFonts w:ascii="Arial" w:eastAsia="Arial" w:hAnsi="Arial" w:cs="Arial"/>
        </w:rPr>
        <w:t>assessment</w:t>
      </w:r>
    </w:p>
    <w:p w14:paraId="5F996E70" w14:textId="3371F500" w:rsidR="5EDD6BCD" w:rsidRPr="003E18C1" w:rsidRDefault="5EDD6BCD" w:rsidP="10C6D432">
      <w:pPr>
        <w:pStyle w:val="ListParagraph"/>
        <w:numPr>
          <w:ilvl w:val="0"/>
          <w:numId w:val="1"/>
        </w:numPr>
        <w:spacing w:after="0"/>
        <w:rPr>
          <w:rFonts w:ascii="Arial" w:hAnsi="Arial" w:cs="Arial"/>
        </w:rPr>
      </w:pPr>
      <w:r w:rsidRPr="003E18C1">
        <w:rPr>
          <w:rFonts w:ascii="Arial" w:eastAsia="Arial" w:hAnsi="Arial" w:cs="Arial"/>
        </w:rPr>
        <w:t xml:space="preserve">professional behaviours </w:t>
      </w:r>
    </w:p>
    <w:p w14:paraId="135FC435" w14:textId="4FBC8423" w:rsidR="10C6D432" w:rsidRPr="003E18C1" w:rsidRDefault="10C6D432" w:rsidP="10C6D432">
      <w:pPr>
        <w:contextualSpacing/>
        <w:rPr>
          <w:rFonts w:ascii="Arial" w:eastAsia="Arial" w:hAnsi="Arial" w:cs="Arial"/>
        </w:rPr>
      </w:pPr>
    </w:p>
    <w:p w14:paraId="3E226BF1" w14:textId="77777777" w:rsidR="004A4CF6" w:rsidRDefault="005D149A" w:rsidP="10C6D432">
      <w:pPr>
        <w:contextualSpacing/>
        <w:rPr>
          <w:rFonts w:ascii="Arial" w:eastAsia="Arial" w:hAnsi="Arial" w:cs="Arial"/>
        </w:rPr>
      </w:pPr>
      <w:r w:rsidRPr="003E18C1">
        <w:rPr>
          <w:rFonts w:ascii="Arial" w:eastAsia="Arial" w:hAnsi="Arial" w:cs="Arial"/>
        </w:rPr>
        <w:t>CD</w:t>
      </w:r>
      <w:r w:rsidR="713BE5D6" w:rsidRPr="003E18C1">
        <w:rPr>
          <w:rFonts w:ascii="Arial" w:eastAsia="Arial" w:hAnsi="Arial" w:cs="Arial"/>
        </w:rPr>
        <w:t xml:space="preserve">AT have no preference as to which provider schools choose to use to provide support to their ECT(s). </w:t>
      </w:r>
      <w:r w:rsidR="14A7E52F" w:rsidRPr="003E18C1">
        <w:rPr>
          <w:rFonts w:ascii="Arial" w:eastAsia="Arial" w:hAnsi="Arial" w:cs="Arial"/>
        </w:rPr>
        <w:t xml:space="preserve">Details of current provision can be found here: </w:t>
      </w:r>
    </w:p>
    <w:p w14:paraId="30CE3CBC" w14:textId="1A6F627F" w:rsidR="005D149A" w:rsidRPr="003E18C1" w:rsidRDefault="00000000" w:rsidP="10C6D432">
      <w:pPr>
        <w:contextualSpacing/>
        <w:rPr>
          <w:rFonts w:ascii="Arial" w:eastAsia="Arial" w:hAnsi="Arial" w:cs="Arial"/>
        </w:rPr>
      </w:pPr>
      <w:hyperlink r:id="rId9">
        <w:r w:rsidR="14A7E52F" w:rsidRPr="004A4CF6">
          <w:rPr>
            <w:rStyle w:val="Hyperlink"/>
            <w:rFonts w:ascii="Arial" w:eastAsia="Arial" w:hAnsi="Arial" w:cs="Arial"/>
            <w:b/>
            <w:bCs/>
            <w:color w:val="4F81BD" w:themeColor="accent1"/>
          </w:rPr>
          <w:t>https://support-for-early-career-teachers.education.gov.uk/</w:t>
        </w:r>
      </w:hyperlink>
      <w:r w:rsidR="14A7E52F" w:rsidRPr="003E18C1">
        <w:rPr>
          <w:rFonts w:ascii="Arial" w:eastAsia="Arial" w:hAnsi="Arial" w:cs="Arial"/>
          <w:color w:val="0070C0"/>
        </w:rPr>
        <w:t xml:space="preserve"> </w:t>
      </w:r>
    </w:p>
    <w:p w14:paraId="12A18F0B" w14:textId="44E49C95" w:rsidR="005D149A" w:rsidRPr="003E18C1" w:rsidRDefault="005D149A" w:rsidP="10C6D432">
      <w:pPr>
        <w:contextualSpacing/>
        <w:rPr>
          <w:rFonts w:ascii="Arial" w:eastAsia="Arial" w:hAnsi="Arial" w:cs="Arial"/>
        </w:rPr>
      </w:pPr>
      <w:r w:rsidRPr="003E18C1">
        <w:rPr>
          <w:rFonts w:ascii="Arial" w:eastAsia="Arial" w:hAnsi="Arial" w:cs="Arial"/>
        </w:rPr>
        <w:t xml:space="preserve">It is also expected that all ECTs in CDAT schools will be encouraged to access the package of </w:t>
      </w:r>
      <w:r w:rsidR="1AF2C04E" w:rsidRPr="003E18C1">
        <w:rPr>
          <w:rFonts w:ascii="Arial" w:eastAsia="Arial" w:hAnsi="Arial" w:cs="Arial"/>
        </w:rPr>
        <w:t>ECT</w:t>
      </w:r>
      <w:r w:rsidRPr="003E18C1">
        <w:rPr>
          <w:rFonts w:ascii="Arial" w:eastAsia="Arial" w:hAnsi="Arial" w:cs="Arial"/>
        </w:rPr>
        <w:t xml:space="preserve"> support provided by Chester DBE: </w:t>
      </w:r>
      <w:bookmarkStart w:id="2" w:name="_heading=h.1fob9te"/>
      <w:bookmarkEnd w:id="2"/>
      <w:r w:rsidR="003E18C1" w:rsidRPr="003E18C1">
        <w:fldChar w:fldCharType="begin"/>
      </w:r>
      <w:r w:rsidR="003E18C1" w:rsidRPr="003E18C1">
        <w:rPr>
          <w:rFonts w:ascii="Arial" w:hAnsi="Arial" w:cs="Arial"/>
        </w:rPr>
        <w:instrText>HYPERLINK "https://chesterdbe.co.uk/events" \h</w:instrText>
      </w:r>
      <w:r w:rsidR="003E18C1" w:rsidRPr="003E18C1">
        <w:fldChar w:fldCharType="separate"/>
      </w:r>
      <w:r w:rsidR="755D57F0" w:rsidRPr="003E18C1">
        <w:rPr>
          <w:rStyle w:val="Hyperlink"/>
          <w:rFonts w:ascii="Arial" w:eastAsia="Arial" w:hAnsi="Arial" w:cs="Arial"/>
          <w:color w:val="0070C0"/>
        </w:rPr>
        <w:t>https://chesterdbe.co.uk/events</w:t>
      </w:r>
      <w:r w:rsidR="003E18C1" w:rsidRPr="003E18C1">
        <w:rPr>
          <w:rStyle w:val="Hyperlink"/>
          <w:rFonts w:ascii="Arial" w:eastAsia="Arial" w:hAnsi="Arial" w:cs="Arial"/>
          <w:color w:val="0070C0"/>
        </w:rPr>
        <w:fldChar w:fldCharType="end"/>
      </w:r>
      <w:r w:rsidR="755D57F0" w:rsidRPr="003E18C1">
        <w:rPr>
          <w:rFonts w:ascii="Arial" w:eastAsia="Arial" w:hAnsi="Arial" w:cs="Arial"/>
          <w:color w:val="0070C0"/>
        </w:rPr>
        <w:t xml:space="preserve"> </w:t>
      </w:r>
    </w:p>
    <w:p w14:paraId="245042D6" w14:textId="6BD7AB06" w:rsidR="755D57F0" w:rsidRDefault="755D57F0" w:rsidP="10C6D432">
      <w:pPr>
        <w:pStyle w:val="Heading2"/>
        <w:keepNext w:val="0"/>
        <w:keepLines w:val="0"/>
        <w:spacing w:after="160"/>
        <w:contextualSpacing/>
        <w:rPr>
          <w:rFonts w:ascii="Arial" w:eastAsia="Arial" w:hAnsi="Arial" w:cs="Arial"/>
        </w:rPr>
      </w:pPr>
      <w:r w:rsidRPr="10C6D432">
        <w:rPr>
          <w:rFonts w:ascii="Arial" w:eastAsia="Arial" w:hAnsi="Arial" w:cs="Arial"/>
        </w:rPr>
        <w:t>3. School Role</w:t>
      </w:r>
    </w:p>
    <w:p w14:paraId="7079C0AF" w14:textId="77777777" w:rsidR="0031594E" w:rsidRPr="003E18C1" w:rsidRDefault="005D149A" w:rsidP="10C6D432">
      <w:pPr>
        <w:pBdr>
          <w:top w:val="nil"/>
          <w:left w:val="nil"/>
          <w:bottom w:val="nil"/>
          <w:right w:val="nil"/>
          <w:between w:val="nil"/>
        </w:pBdr>
        <w:spacing w:after="160"/>
        <w:contextualSpacing/>
        <w:rPr>
          <w:rFonts w:ascii="Arial" w:eastAsia="Arial" w:hAnsi="Arial" w:cs="Arial"/>
          <w:color w:val="000000"/>
        </w:rPr>
      </w:pPr>
      <w:r w:rsidRPr="003E18C1">
        <w:rPr>
          <w:rFonts w:ascii="Arial" w:eastAsia="Arial" w:hAnsi="Arial" w:cs="Arial"/>
          <w:color w:val="000000" w:themeColor="text1"/>
        </w:rPr>
        <w:t>Within each school, key individuals have an important part to play in the support and induction of ECTs. In larger schools these roles may be shared between two or three individuals, whereas in the smallest schools it may be that the headteacher becomes the key point of contact for ECTs.</w:t>
      </w:r>
    </w:p>
    <w:p w14:paraId="3C90686F" w14:textId="71D55742" w:rsidR="10C6D432" w:rsidRPr="003E18C1" w:rsidRDefault="10C6D432" w:rsidP="10C6D432">
      <w:pPr>
        <w:pBdr>
          <w:top w:val="nil"/>
          <w:left w:val="nil"/>
          <w:bottom w:val="nil"/>
          <w:right w:val="nil"/>
          <w:between w:val="nil"/>
        </w:pBdr>
        <w:spacing w:after="160"/>
        <w:contextualSpacing/>
        <w:rPr>
          <w:rFonts w:ascii="Arial" w:eastAsia="Arial" w:hAnsi="Arial" w:cs="Arial"/>
          <w:color w:val="000000" w:themeColor="text1"/>
        </w:rPr>
      </w:pPr>
    </w:p>
    <w:p w14:paraId="09E1F25D" w14:textId="37D66B85" w:rsidR="0031594E" w:rsidRDefault="005D149A" w:rsidP="10C6D432">
      <w:pPr>
        <w:pBdr>
          <w:top w:val="nil"/>
          <w:left w:val="nil"/>
          <w:bottom w:val="nil"/>
          <w:right w:val="nil"/>
          <w:between w:val="nil"/>
        </w:pBdr>
        <w:spacing w:after="160"/>
        <w:contextualSpacing/>
        <w:rPr>
          <w:rFonts w:ascii="Arial" w:eastAsia="Arial" w:hAnsi="Arial" w:cs="Arial"/>
          <w:color w:val="0070C0"/>
        </w:rPr>
      </w:pPr>
      <w:r w:rsidRPr="003E18C1">
        <w:rPr>
          <w:rFonts w:ascii="Arial" w:eastAsia="Arial" w:hAnsi="Arial" w:cs="Arial"/>
          <w:color w:val="000000" w:themeColor="text1"/>
        </w:rPr>
        <w:t xml:space="preserve">The DfE have published detailed guidance for schools to outline roles and responsibilities: </w:t>
      </w:r>
      <w:hyperlink r:id="rId10" w:history="1">
        <w:r w:rsidR="004A4CF6" w:rsidRPr="004A4CF6">
          <w:rPr>
            <w:rStyle w:val="Hyperlink"/>
            <w:rFonts w:ascii="Arial" w:eastAsia="Arial" w:hAnsi="Arial" w:cs="Arial"/>
            <w:b/>
            <w:bCs/>
            <w:color w:val="4F81BD" w:themeColor="accent1"/>
          </w:rPr>
          <w:t>https://assets.publishing.service.gov.uk/media/6629237f3b0122a378a7e6ef/Induction_for_early_career_teachers__England__statutory_guidance_.pdf</w:t>
        </w:r>
      </w:hyperlink>
    </w:p>
    <w:p w14:paraId="16EF210C" w14:textId="77777777" w:rsidR="004A4CF6" w:rsidRPr="003E18C1" w:rsidRDefault="004A4CF6" w:rsidP="10C6D432">
      <w:pPr>
        <w:pBdr>
          <w:top w:val="nil"/>
          <w:left w:val="nil"/>
          <w:bottom w:val="nil"/>
          <w:right w:val="nil"/>
          <w:between w:val="nil"/>
        </w:pBdr>
        <w:spacing w:after="160"/>
        <w:contextualSpacing/>
        <w:rPr>
          <w:rFonts w:ascii="Arial" w:eastAsia="Arial" w:hAnsi="Arial" w:cs="Arial"/>
          <w:color w:val="000000"/>
        </w:rPr>
      </w:pPr>
    </w:p>
    <w:p w14:paraId="3C1B85C5" w14:textId="77777777" w:rsidR="0031594E" w:rsidRPr="003E18C1" w:rsidRDefault="005D149A" w:rsidP="10C6D432">
      <w:pPr>
        <w:pBdr>
          <w:top w:val="nil"/>
          <w:left w:val="nil"/>
          <w:bottom w:val="nil"/>
          <w:right w:val="nil"/>
          <w:between w:val="nil"/>
        </w:pBdr>
        <w:spacing w:after="160" w:line="240" w:lineRule="auto"/>
        <w:contextualSpacing/>
        <w:rPr>
          <w:rFonts w:ascii="Arial" w:eastAsia="Arial" w:hAnsi="Arial" w:cs="Arial"/>
          <w:color w:val="000000"/>
        </w:rPr>
      </w:pPr>
      <w:r w:rsidRPr="003E18C1">
        <w:rPr>
          <w:rFonts w:ascii="Arial" w:eastAsia="Arial" w:hAnsi="Arial" w:cs="Arial"/>
          <w:color w:val="000000" w:themeColor="text1"/>
        </w:rPr>
        <w:t>This guidance deals with all aspects of the induction of ECTs, including:</w:t>
      </w:r>
    </w:p>
    <w:p w14:paraId="06E7A1F3" w14:textId="77777777" w:rsidR="0031594E" w:rsidRPr="003E18C1" w:rsidRDefault="005D149A" w:rsidP="10C6D432">
      <w:pPr>
        <w:numPr>
          <w:ilvl w:val="0"/>
          <w:numId w:val="4"/>
        </w:numPr>
        <w:pBdr>
          <w:top w:val="nil"/>
          <w:left w:val="nil"/>
          <w:bottom w:val="nil"/>
          <w:right w:val="nil"/>
          <w:between w:val="nil"/>
        </w:pBdr>
        <w:spacing w:after="0" w:line="240" w:lineRule="auto"/>
        <w:ind w:left="714" w:hanging="357"/>
        <w:contextualSpacing/>
        <w:rPr>
          <w:rFonts w:ascii="Arial" w:eastAsia="Arial" w:hAnsi="Arial" w:cs="Arial"/>
          <w:color w:val="000000"/>
        </w:rPr>
      </w:pPr>
      <w:r w:rsidRPr="003E18C1">
        <w:rPr>
          <w:rFonts w:ascii="Arial" w:eastAsia="Arial" w:hAnsi="Arial" w:cs="Arial"/>
          <w:color w:val="000000" w:themeColor="text1"/>
        </w:rPr>
        <w:t>The role of the Appropriate Body</w:t>
      </w:r>
    </w:p>
    <w:p w14:paraId="7F3C9069" w14:textId="77777777" w:rsidR="0031594E" w:rsidRPr="003E18C1" w:rsidRDefault="005D149A" w:rsidP="10C6D432">
      <w:pPr>
        <w:numPr>
          <w:ilvl w:val="0"/>
          <w:numId w:val="4"/>
        </w:numPr>
        <w:pBdr>
          <w:top w:val="nil"/>
          <w:left w:val="nil"/>
          <w:bottom w:val="nil"/>
          <w:right w:val="nil"/>
          <w:between w:val="nil"/>
        </w:pBdr>
        <w:spacing w:after="0" w:line="240" w:lineRule="auto"/>
        <w:ind w:left="714" w:hanging="357"/>
        <w:contextualSpacing/>
        <w:rPr>
          <w:rFonts w:ascii="Arial" w:eastAsia="Arial" w:hAnsi="Arial" w:cs="Arial"/>
          <w:color w:val="000000"/>
        </w:rPr>
      </w:pPr>
      <w:r w:rsidRPr="003E18C1">
        <w:rPr>
          <w:rFonts w:ascii="Arial" w:eastAsia="Arial" w:hAnsi="Arial" w:cs="Arial"/>
          <w:color w:val="000000" w:themeColor="text1"/>
        </w:rPr>
        <w:t>Roles and responsibilities in schools</w:t>
      </w:r>
    </w:p>
    <w:p w14:paraId="517D01A2" w14:textId="77777777" w:rsidR="0031594E" w:rsidRPr="003E18C1" w:rsidRDefault="005D149A" w:rsidP="10C6D432">
      <w:pPr>
        <w:numPr>
          <w:ilvl w:val="0"/>
          <w:numId w:val="4"/>
        </w:numPr>
        <w:pBdr>
          <w:top w:val="nil"/>
          <w:left w:val="nil"/>
          <w:bottom w:val="nil"/>
          <w:right w:val="nil"/>
          <w:between w:val="nil"/>
        </w:pBdr>
        <w:spacing w:after="0" w:line="240" w:lineRule="auto"/>
        <w:ind w:left="714" w:hanging="357"/>
        <w:contextualSpacing/>
        <w:rPr>
          <w:rFonts w:ascii="Arial" w:eastAsia="Arial" w:hAnsi="Arial" w:cs="Arial"/>
          <w:color w:val="000000"/>
        </w:rPr>
      </w:pPr>
      <w:r w:rsidRPr="003E18C1">
        <w:rPr>
          <w:rFonts w:ascii="Arial" w:eastAsia="Arial" w:hAnsi="Arial" w:cs="Arial"/>
          <w:color w:val="000000" w:themeColor="text1"/>
        </w:rPr>
        <w:t>The induction programme</w:t>
      </w:r>
    </w:p>
    <w:p w14:paraId="43B4767F" w14:textId="77777777" w:rsidR="0031594E" w:rsidRPr="003E18C1" w:rsidRDefault="005D149A" w:rsidP="10C6D432">
      <w:pPr>
        <w:numPr>
          <w:ilvl w:val="0"/>
          <w:numId w:val="4"/>
        </w:numPr>
        <w:pBdr>
          <w:top w:val="nil"/>
          <w:left w:val="nil"/>
          <w:bottom w:val="nil"/>
          <w:right w:val="nil"/>
          <w:between w:val="nil"/>
        </w:pBdr>
        <w:spacing w:after="0" w:line="240" w:lineRule="auto"/>
        <w:ind w:left="714" w:hanging="357"/>
        <w:contextualSpacing/>
        <w:rPr>
          <w:rFonts w:ascii="Arial" w:eastAsia="Arial" w:hAnsi="Arial" w:cs="Arial"/>
          <w:color w:val="000000"/>
        </w:rPr>
      </w:pPr>
      <w:r w:rsidRPr="003E18C1">
        <w:rPr>
          <w:rFonts w:ascii="Arial" w:eastAsia="Arial" w:hAnsi="Arial" w:cs="Arial"/>
          <w:color w:val="000000" w:themeColor="text1"/>
        </w:rPr>
        <w:t>Timescales for induction, including extending/reducing induction periods in particular circumstances</w:t>
      </w:r>
    </w:p>
    <w:p w14:paraId="7D32CD62" w14:textId="77777777" w:rsidR="0031594E" w:rsidRPr="003E18C1" w:rsidRDefault="005D149A" w:rsidP="10C6D432">
      <w:pPr>
        <w:numPr>
          <w:ilvl w:val="0"/>
          <w:numId w:val="4"/>
        </w:numPr>
        <w:pBdr>
          <w:top w:val="nil"/>
          <w:left w:val="nil"/>
          <w:bottom w:val="nil"/>
          <w:right w:val="nil"/>
          <w:between w:val="nil"/>
        </w:pBdr>
        <w:spacing w:after="0" w:line="240" w:lineRule="auto"/>
        <w:ind w:left="714" w:hanging="357"/>
        <w:contextualSpacing/>
        <w:rPr>
          <w:rFonts w:ascii="Arial" w:eastAsia="Arial" w:hAnsi="Arial" w:cs="Arial"/>
          <w:color w:val="000000"/>
        </w:rPr>
      </w:pPr>
      <w:r w:rsidRPr="003E18C1">
        <w:rPr>
          <w:rFonts w:ascii="Arial" w:eastAsia="Arial" w:hAnsi="Arial" w:cs="Arial"/>
          <w:color w:val="000000" w:themeColor="text1"/>
        </w:rPr>
        <w:t>Assessment and review of progress</w:t>
      </w:r>
    </w:p>
    <w:p w14:paraId="20FE3458" w14:textId="77777777" w:rsidR="0031594E" w:rsidRPr="003E18C1" w:rsidRDefault="005D149A" w:rsidP="10C6D432">
      <w:pPr>
        <w:numPr>
          <w:ilvl w:val="0"/>
          <w:numId w:val="4"/>
        </w:numPr>
        <w:pBdr>
          <w:top w:val="nil"/>
          <w:left w:val="nil"/>
          <w:bottom w:val="nil"/>
          <w:right w:val="nil"/>
          <w:between w:val="nil"/>
        </w:pBdr>
        <w:spacing w:after="160" w:line="240" w:lineRule="auto"/>
        <w:ind w:left="714" w:hanging="357"/>
        <w:contextualSpacing/>
        <w:rPr>
          <w:rFonts w:ascii="Arial" w:eastAsia="Arial" w:hAnsi="Arial" w:cs="Arial"/>
          <w:color w:val="000000"/>
        </w:rPr>
      </w:pPr>
      <w:r w:rsidRPr="003E18C1">
        <w:rPr>
          <w:rFonts w:ascii="Arial" w:eastAsia="Arial" w:hAnsi="Arial" w:cs="Arial"/>
          <w:color w:val="000000" w:themeColor="text1"/>
        </w:rPr>
        <w:t>Concerns</w:t>
      </w:r>
    </w:p>
    <w:p w14:paraId="4C6F4C35" w14:textId="3299A5A9" w:rsidR="10C6D432" w:rsidRPr="003E18C1" w:rsidRDefault="10C6D432" w:rsidP="10C6D432">
      <w:pPr>
        <w:pBdr>
          <w:top w:val="nil"/>
          <w:left w:val="nil"/>
          <w:bottom w:val="nil"/>
          <w:right w:val="nil"/>
          <w:between w:val="nil"/>
        </w:pBdr>
        <w:spacing w:after="160" w:line="240" w:lineRule="auto"/>
        <w:contextualSpacing/>
        <w:rPr>
          <w:rFonts w:ascii="Arial" w:eastAsia="Arial" w:hAnsi="Arial" w:cs="Arial"/>
          <w:color w:val="000000" w:themeColor="text1"/>
        </w:rPr>
      </w:pPr>
    </w:p>
    <w:p w14:paraId="532AE4AA" w14:textId="04ACF3E1" w:rsidR="0031594E" w:rsidRPr="003E18C1" w:rsidRDefault="005D149A" w:rsidP="10C6D432">
      <w:pPr>
        <w:pBdr>
          <w:top w:val="nil"/>
          <w:left w:val="nil"/>
          <w:bottom w:val="nil"/>
          <w:right w:val="nil"/>
          <w:between w:val="nil"/>
        </w:pBdr>
        <w:spacing w:after="160" w:line="240" w:lineRule="auto"/>
        <w:contextualSpacing/>
        <w:rPr>
          <w:rFonts w:ascii="Arial" w:eastAsia="Arial" w:hAnsi="Arial" w:cs="Arial"/>
          <w:color w:val="000000"/>
        </w:rPr>
      </w:pPr>
      <w:r w:rsidRPr="003E18C1">
        <w:rPr>
          <w:rFonts w:ascii="Arial" w:eastAsia="Arial" w:hAnsi="Arial" w:cs="Arial"/>
          <w:color w:val="000000" w:themeColor="text1"/>
        </w:rPr>
        <w:t>CDAT schools will ensure that they follow the guidance as set out in the DfE document.</w:t>
      </w:r>
    </w:p>
    <w:p w14:paraId="2F933FA6" w14:textId="77777777" w:rsidR="0031594E" w:rsidRDefault="0031594E" w:rsidP="10C6D432">
      <w:pPr>
        <w:spacing w:after="160" w:line="240" w:lineRule="auto"/>
        <w:ind w:left="360"/>
        <w:contextualSpacing/>
        <w:rPr>
          <w:rFonts w:ascii="Calibri" w:eastAsia="Calibri" w:hAnsi="Calibri" w:cs="Calibri"/>
        </w:rPr>
      </w:pPr>
    </w:p>
    <w:p w14:paraId="3EFDA0BE" w14:textId="77777777" w:rsidR="0031594E" w:rsidRDefault="005D149A" w:rsidP="10C6D432">
      <w:pPr>
        <w:pStyle w:val="Heading2"/>
        <w:keepNext w:val="0"/>
        <w:keepLines w:val="0"/>
        <w:spacing w:after="160"/>
        <w:contextualSpacing/>
        <w:rPr>
          <w:rFonts w:ascii="Arial" w:eastAsia="Arial" w:hAnsi="Arial" w:cs="Arial"/>
        </w:rPr>
      </w:pPr>
      <w:r w:rsidRPr="10C6D432">
        <w:rPr>
          <w:rFonts w:ascii="Arial" w:eastAsia="Arial" w:hAnsi="Arial" w:cs="Arial"/>
        </w:rPr>
        <w:lastRenderedPageBreak/>
        <w:t xml:space="preserve">4. </w:t>
      </w:r>
      <w:r>
        <w:t>Addressing ECT Concerns</w:t>
      </w:r>
    </w:p>
    <w:p w14:paraId="230C5FE8" w14:textId="54C1E103" w:rsidR="0031594E" w:rsidRPr="003E18C1" w:rsidRDefault="005D149A" w:rsidP="10C6D432">
      <w:pPr>
        <w:spacing w:after="0" w:line="240" w:lineRule="auto"/>
        <w:contextualSpacing/>
        <w:rPr>
          <w:rFonts w:ascii="Arial" w:eastAsia="Arial" w:hAnsi="Arial" w:cs="Arial"/>
        </w:rPr>
      </w:pPr>
      <w:r w:rsidRPr="003E18C1">
        <w:rPr>
          <w:rFonts w:ascii="Arial" w:eastAsia="Arial" w:hAnsi="Arial" w:cs="Arial"/>
        </w:rPr>
        <w:t xml:space="preserve">If an ECT has any concerns about the induction, mentoring and support programme, these should be raised within the school in the first instance.  Where the school does not resolve them the ECT should raise concerns with CDAT’s </w:t>
      </w:r>
      <w:r w:rsidR="7A4BA565" w:rsidRPr="003E18C1">
        <w:rPr>
          <w:rFonts w:ascii="Arial" w:eastAsia="Arial" w:hAnsi="Arial" w:cs="Arial"/>
        </w:rPr>
        <w:t>Director of Education</w:t>
      </w:r>
      <w:r w:rsidRPr="003E18C1">
        <w:rPr>
          <w:rFonts w:ascii="Arial" w:eastAsia="Arial" w:hAnsi="Arial" w:cs="Arial"/>
        </w:rPr>
        <w:t xml:space="preserve"> or the CEO; if this does not resolve issues that the ECT has, they should finally approach the named Appropriate Body contact.</w:t>
      </w:r>
    </w:p>
    <w:p w14:paraId="2CC81AAE" w14:textId="77777777" w:rsidR="0031594E" w:rsidRDefault="0031594E" w:rsidP="10C6D432">
      <w:pPr>
        <w:spacing w:after="0" w:line="240" w:lineRule="auto"/>
        <w:ind w:left="360"/>
        <w:contextualSpacing/>
        <w:rPr>
          <w:rFonts w:ascii="Arial" w:eastAsia="Arial" w:hAnsi="Arial" w:cs="Arial"/>
          <w:sz w:val="20"/>
          <w:szCs w:val="20"/>
        </w:rPr>
      </w:pPr>
    </w:p>
    <w:p w14:paraId="16627847" w14:textId="77777777" w:rsidR="0031594E" w:rsidRDefault="0031594E" w:rsidP="10C6D432">
      <w:pPr>
        <w:pBdr>
          <w:top w:val="nil"/>
          <w:left w:val="nil"/>
          <w:bottom w:val="nil"/>
          <w:right w:val="nil"/>
          <w:between w:val="nil"/>
        </w:pBdr>
        <w:spacing w:after="0" w:line="240" w:lineRule="auto"/>
        <w:contextualSpacing/>
        <w:rPr>
          <w:rFonts w:ascii="Calibri" w:eastAsia="Calibri" w:hAnsi="Calibri" w:cs="Calibri"/>
          <w:color w:val="000000"/>
          <w:sz w:val="24"/>
          <w:szCs w:val="24"/>
        </w:rPr>
      </w:pPr>
    </w:p>
    <w:p w14:paraId="5AACE8C0" w14:textId="77777777" w:rsidR="0031594E" w:rsidRDefault="0031594E">
      <w:pPr>
        <w:keepNext/>
        <w:keepLines/>
        <w:spacing w:before="200" w:after="0"/>
      </w:pPr>
    </w:p>
    <w:sectPr w:rsidR="0031594E">
      <w:footerReference w:type="default" r:id="rId11"/>
      <w:pgSz w:w="11900" w:h="16840"/>
      <w:pgMar w:top="720" w:right="720" w:bottom="720" w:left="72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F3B31" w14:textId="77777777" w:rsidR="00181603" w:rsidRDefault="00181603">
      <w:pPr>
        <w:spacing w:after="0" w:line="240" w:lineRule="auto"/>
      </w:pPr>
      <w:r>
        <w:separator/>
      </w:r>
    </w:p>
  </w:endnote>
  <w:endnote w:type="continuationSeparator" w:id="0">
    <w:p w14:paraId="4BEF2E2C" w14:textId="77777777" w:rsidR="00181603" w:rsidRDefault="00181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3B809" w14:textId="77777777" w:rsidR="0031594E" w:rsidRPr="003E18C1" w:rsidRDefault="005D149A">
    <w:pPr>
      <w:pBdr>
        <w:top w:val="nil"/>
        <w:left w:val="nil"/>
        <w:bottom w:val="nil"/>
        <w:right w:val="nil"/>
        <w:between w:val="nil"/>
      </w:pBdr>
      <w:tabs>
        <w:tab w:val="center" w:pos="4513"/>
        <w:tab w:val="right" w:pos="9026"/>
      </w:tabs>
      <w:spacing w:after="0" w:line="240" w:lineRule="auto"/>
      <w:jc w:val="center"/>
      <w:rPr>
        <w:rFonts w:ascii="Calibri" w:eastAsia="Calibri" w:hAnsi="Calibri" w:cs="Calibri"/>
        <w:color w:val="000000"/>
        <w:sz w:val="16"/>
        <w:szCs w:val="16"/>
      </w:rPr>
    </w:pPr>
    <w:r w:rsidRPr="003E18C1">
      <w:rPr>
        <w:rFonts w:ascii="Calibri" w:eastAsia="Calibri" w:hAnsi="Calibri" w:cs="Calibri"/>
        <w:color w:val="000000"/>
        <w:sz w:val="16"/>
        <w:szCs w:val="16"/>
      </w:rPr>
      <w:fldChar w:fldCharType="begin"/>
    </w:r>
    <w:r w:rsidRPr="003E18C1">
      <w:rPr>
        <w:rFonts w:ascii="Calibri" w:eastAsia="Calibri" w:hAnsi="Calibri" w:cs="Calibri"/>
        <w:color w:val="000000"/>
        <w:sz w:val="16"/>
        <w:szCs w:val="16"/>
      </w:rPr>
      <w:instrText>PAGE</w:instrText>
    </w:r>
    <w:r w:rsidRPr="003E18C1">
      <w:rPr>
        <w:rFonts w:ascii="Calibri" w:eastAsia="Calibri" w:hAnsi="Calibri" w:cs="Calibri"/>
        <w:color w:val="000000"/>
        <w:sz w:val="16"/>
        <w:szCs w:val="16"/>
      </w:rPr>
      <w:fldChar w:fldCharType="separate"/>
    </w:r>
    <w:r w:rsidR="00AF1043" w:rsidRPr="003E18C1">
      <w:rPr>
        <w:rFonts w:ascii="Calibri" w:eastAsia="Calibri" w:hAnsi="Calibri" w:cs="Calibri"/>
        <w:noProof/>
        <w:color w:val="000000"/>
        <w:sz w:val="16"/>
        <w:szCs w:val="16"/>
      </w:rPr>
      <w:t>1</w:t>
    </w:r>
    <w:r w:rsidRPr="003E18C1">
      <w:rPr>
        <w:rFonts w:ascii="Calibri" w:eastAsia="Calibri" w:hAnsi="Calibri" w:cs="Calibri"/>
        <w:color w:val="000000"/>
        <w:sz w:val="16"/>
        <w:szCs w:val="16"/>
      </w:rPr>
      <w:fldChar w:fldCharType="end"/>
    </w:r>
  </w:p>
  <w:p w14:paraId="6CE7F587" w14:textId="77777777" w:rsidR="0031594E" w:rsidRPr="003E18C1" w:rsidRDefault="005D149A">
    <w:pPr>
      <w:pBdr>
        <w:top w:val="nil"/>
        <w:left w:val="nil"/>
        <w:bottom w:val="nil"/>
        <w:right w:val="nil"/>
        <w:between w:val="nil"/>
      </w:pBdr>
      <w:tabs>
        <w:tab w:val="center" w:pos="4513"/>
        <w:tab w:val="right" w:pos="9026"/>
      </w:tabs>
      <w:spacing w:after="0" w:line="240" w:lineRule="auto"/>
      <w:rPr>
        <w:rFonts w:ascii="Calibri" w:eastAsia="Calibri" w:hAnsi="Calibri" w:cs="Calibri"/>
        <w:b/>
        <w:color w:val="000000"/>
        <w:sz w:val="16"/>
        <w:szCs w:val="16"/>
      </w:rPr>
    </w:pPr>
    <w:r w:rsidRPr="003E18C1">
      <w:rPr>
        <w:rFonts w:ascii="Calibri" w:eastAsia="Calibri" w:hAnsi="Calibri" w:cs="Calibri"/>
        <w:b/>
        <w:color w:val="000000"/>
        <w:sz w:val="16"/>
        <w:szCs w:val="16"/>
      </w:rPr>
      <w:t>ECT Policy</w:t>
    </w:r>
  </w:p>
  <w:p w14:paraId="19C32818" w14:textId="3F63518E" w:rsidR="0031594E" w:rsidRDefault="005D149A">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rPr>
    </w:pPr>
    <w:r w:rsidRPr="003E18C1">
      <w:rPr>
        <w:rFonts w:ascii="Calibri" w:eastAsia="Calibri" w:hAnsi="Calibri" w:cs="Calibri"/>
        <w:color w:val="000000"/>
        <w:sz w:val="16"/>
        <w:szCs w:val="16"/>
      </w:rPr>
      <w:tab/>
    </w:r>
    <w:r>
      <w:rPr>
        <w:rFonts w:ascii="Calibri" w:eastAsia="Calibri" w:hAnsi="Calibri" w:cs="Calibri"/>
        <w:color w:val="000000"/>
        <w:sz w:val="16"/>
        <w:szCs w:val="16"/>
      </w:rPr>
      <w:tab/>
    </w:r>
    <w:r>
      <w:rPr>
        <w:rFonts w:ascii="Calibri" w:eastAsia="Calibri" w:hAnsi="Calibri" w:cs="Calibri"/>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3A0BF" w14:textId="77777777" w:rsidR="00181603" w:rsidRDefault="00181603">
      <w:pPr>
        <w:spacing w:after="0" w:line="240" w:lineRule="auto"/>
      </w:pPr>
      <w:r>
        <w:separator/>
      </w:r>
    </w:p>
  </w:footnote>
  <w:footnote w:type="continuationSeparator" w:id="0">
    <w:p w14:paraId="7636B422" w14:textId="77777777" w:rsidR="00181603" w:rsidRDefault="00181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515D6"/>
    <w:multiLevelType w:val="multilevel"/>
    <w:tmpl w:val="BDAE6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98C54C"/>
    <w:multiLevelType w:val="hybridMultilevel"/>
    <w:tmpl w:val="ABA44F94"/>
    <w:lvl w:ilvl="0" w:tplc="4BC2C7EA">
      <w:start w:val="1"/>
      <w:numFmt w:val="bullet"/>
      <w:lvlText w:val=""/>
      <w:lvlJc w:val="left"/>
      <w:pPr>
        <w:ind w:left="720" w:hanging="360"/>
      </w:pPr>
      <w:rPr>
        <w:rFonts w:ascii="Symbol" w:hAnsi="Symbol" w:hint="default"/>
      </w:rPr>
    </w:lvl>
    <w:lvl w:ilvl="1" w:tplc="F60230EE">
      <w:start w:val="1"/>
      <w:numFmt w:val="bullet"/>
      <w:lvlText w:val="o"/>
      <w:lvlJc w:val="left"/>
      <w:pPr>
        <w:ind w:left="1440" w:hanging="360"/>
      </w:pPr>
      <w:rPr>
        <w:rFonts w:ascii="Courier New" w:hAnsi="Courier New" w:hint="default"/>
      </w:rPr>
    </w:lvl>
    <w:lvl w:ilvl="2" w:tplc="6E00916E">
      <w:start w:val="1"/>
      <w:numFmt w:val="bullet"/>
      <w:lvlText w:val=""/>
      <w:lvlJc w:val="left"/>
      <w:pPr>
        <w:ind w:left="2160" w:hanging="360"/>
      </w:pPr>
      <w:rPr>
        <w:rFonts w:ascii="Wingdings" w:hAnsi="Wingdings" w:hint="default"/>
      </w:rPr>
    </w:lvl>
    <w:lvl w:ilvl="3" w:tplc="C17C50D4">
      <w:start w:val="1"/>
      <w:numFmt w:val="bullet"/>
      <w:lvlText w:val=""/>
      <w:lvlJc w:val="left"/>
      <w:pPr>
        <w:ind w:left="2880" w:hanging="360"/>
      </w:pPr>
      <w:rPr>
        <w:rFonts w:ascii="Symbol" w:hAnsi="Symbol" w:hint="default"/>
      </w:rPr>
    </w:lvl>
    <w:lvl w:ilvl="4" w:tplc="2B421192">
      <w:start w:val="1"/>
      <w:numFmt w:val="bullet"/>
      <w:lvlText w:val="o"/>
      <w:lvlJc w:val="left"/>
      <w:pPr>
        <w:ind w:left="3600" w:hanging="360"/>
      </w:pPr>
      <w:rPr>
        <w:rFonts w:ascii="Courier New" w:hAnsi="Courier New" w:hint="default"/>
      </w:rPr>
    </w:lvl>
    <w:lvl w:ilvl="5" w:tplc="8772BFFA">
      <w:start w:val="1"/>
      <w:numFmt w:val="bullet"/>
      <w:lvlText w:val=""/>
      <w:lvlJc w:val="left"/>
      <w:pPr>
        <w:ind w:left="4320" w:hanging="360"/>
      </w:pPr>
      <w:rPr>
        <w:rFonts w:ascii="Wingdings" w:hAnsi="Wingdings" w:hint="default"/>
      </w:rPr>
    </w:lvl>
    <w:lvl w:ilvl="6" w:tplc="861EB8C6">
      <w:start w:val="1"/>
      <w:numFmt w:val="bullet"/>
      <w:lvlText w:val=""/>
      <w:lvlJc w:val="left"/>
      <w:pPr>
        <w:ind w:left="5040" w:hanging="360"/>
      </w:pPr>
      <w:rPr>
        <w:rFonts w:ascii="Symbol" w:hAnsi="Symbol" w:hint="default"/>
      </w:rPr>
    </w:lvl>
    <w:lvl w:ilvl="7" w:tplc="34CA747C">
      <w:start w:val="1"/>
      <w:numFmt w:val="bullet"/>
      <w:lvlText w:val="o"/>
      <w:lvlJc w:val="left"/>
      <w:pPr>
        <w:ind w:left="5760" w:hanging="360"/>
      </w:pPr>
      <w:rPr>
        <w:rFonts w:ascii="Courier New" w:hAnsi="Courier New" w:hint="default"/>
      </w:rPr>
    </w:lvl>
    <w:lvl w:ilvl="8" w:tplc="2E84E114">
      <w:start w:val="1"/>
      <w:numFmt w:val="bullet"/>
      <w:lvlText w:val=""/>
      <w:lvlJc w:val="left"/>
      <w:pPr>
        <w:ind w:left="6480" w:hanging="360"/>
      </w:pPr>
      <w:rPr>
        <w:rFonts w:ascii="Wingdings" w:hAnsi="Wingdings" w:hint="default"/>
      </w:rPr>
    </w:lvl>
  </w:abstractNum>
  <w:abstractNum w:abstractNumId="2" w15:restartNumberingAfterBreak="0">
    <w:nsid w:val="579358B5"/>
    <w:multiLevelType w:val="multilevel"/>
    <w:tmpl w:val="E64CB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E9E2D23"/>
    <w:multiLevelType w:val="multilevel"/>
    <w:tmpl w:val="98BCD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AFB9152"/>
    <w:multiLevelType w:val="hybridMultilevel"/>
    <w:tmpl w:val="B29CA17A"/>
    <w:lvl w:ilvl="0" w:tplc="5D5C2B76">
      <w:start w:val="1"/>
      <w:numFmt w:val="bullet"/>
      <w:lvlText w:val=""/>
      <w:lvlJc w:val="left"/>
      <w:pPr>
        <w:ind w:left="720" w:hanging="360"/>
      </w:pPr>
      <w:rPr>
        <w:rFonts w:ascii="Symbol" w:hAnsi="Symbol" w:hint="default"/>
      </w:rPr>
    </w:lvl>
    <w:lvl w:ilvl="1" w:tplc="922654CE">
      <w:start w:val="1"/>
      <w:numFmt w:val="bullet"/>
      <w:lvlText w:val="o"/>
      <w:lvlJc w:val="left"/>
      <w:pPr>
        <w:ind w:left="1440" w:hanging="360"/>
      </w:pPr>
      <w:rPr>
        <w:rFonts w:ascii="Courier New" w:hAnsi="Courier New" w:hint="default"/>
      </w:rPr>
    </w:lvl>
    <w:lvl w:ilvl="2" w:tplc="B25E62E2">
      <w:start w:val="1"/>
      <w:numFmt w:val="bullet"/>
      <w:lvlText w:val=""/>
      <w:lvlJc w:val="left"/>
      <w:pPr>
        <w:ind w:left="2160" w:hanging="360"/>
      </w:pPr>
      <w:rPr>
        <w:rFonts w:ascii="Wingdings" w:hAnsi="Wingdings" w:hint="default"/>
      </w:rPr>
    </w:lvl>
    <w:lvl w:ilvl="3" w:tplc="CF22ED66">
      <w:start w:val="1"/>
      <w:numFmt w:val="bullet"/>
      <w:lvlText w:val=""/>
      <w:lvlJc w:val="left"/>
      <w:pPr>
        <w:ind w:left="2880" w:hanging="360"/>
      </w:pPr>
      <w:rPr>
        <w:rFonts w:ascii="Symbol" w:hAnsi="Symbol" w:hint="default"/>
      </w:rPr>
    </w:lvl>
    <w:lvl w:ilvl="4" w:tplc="F738D3CA">
      <w:start w:val="1"/>
      <w:numFmt w:val="bullet"/>
      <w:lvlText w:val="o"/>
      <w:lvlJc w:val="left"/>
      <w:pPr>
        <w:ind w:left="3600" w:hanging="360"/>
      </w:pPr>
      <w:rPr>
        <w:rFonts w:ascii="Courier New" w:hAnsi="Courier New" w:hint="default"/>
      </w:rPr>
    </w:lvl>
    <w:lvl w:ilvl="5" w:tplc="A78E67DA">
      <w:start w:val="1"/>
      <w:numFmt w:val="bullet"/>
      <w:lvlText w:val=""/>
      <w:lvlJc w:val="left"/>
      <w:pPr>
        <w:ind w:left="4320" w:hanging="360"/>
      </w:pPr>
      <w:rPr>
        <w:rFonts w:ascii="Wingdings" w:hAnsi="Wingdings" w:hint="default"/>
      </w:rPr>
    </w:lvl>
    <w:lvl w:ilvl="6" w:tplc="8AB81DB0">
      <w:start w:val="1"/>
      <w:numFmt w:val="bullet"/>
      <w:lvlText w:val=""/>
      <w:lvlJc w:val="left"/>
      <w:pPr>
        <w:ind w:left="5040" w:hanging="360"/>
      </w:pPr>
      <w:rPr>
        <w:rFonts w:ascii="Symbol" w:hAnsi="Symbol" w:hint="default"/>
      </w:rPr>
    </w:lvl>
    <w:lvl w:ilvl="7" w:tplc="6D306B30">
      <w:start w:val="1"/>
      <w:numFmt w:val="bullet"/>
      <w:lvlText w:val="o"/>
      <w:lvlJc w:val="left"/>
      <w:pPr>
        <w:ind w:left="5760" w:hanging="360"/>
      </w:pPr>
      <w:rPr>
        <w:rFonts w:ascii="Courier New" w:hAnsi="Courier New" w:hint="default"/>
      </w:rPr>
    </w:lvl>
    <w:lvl w:ilvl="8" w:tplc="9996838C">
      <w:start w:val="1"/>
      <w:numFmt w:val="bullet"/>
      <w:lvlText w:val=""/>
      <w:lvlJc w:val="left"/>
      <w:pPr>
        <w:ind w:left="6480" w:hanging="360"/>
      </w:pPr>
      <w:rPr>
        <w:rFonts w:ascii="Wingdings" w:hAnsi="Wingdings" w:hint="default"/>
      </w:rPr>
    </w:lvl>
  </w:abstractNum>
  <w:num w:numId="1" w16cid:durableId="402917931">
    <w:abstractNumId w:val="4"/>
  </w:num>
  <w:num w:numId="2" w16cid:durableId="1852065266">
    <w:abstractNumId w:val="1"/>
  </w:num>
  <w:num w:numId="3" w16cid:durableId="1478104147">
    <w:abstractNumId w:val="0"/>
  </w:num>
  <w:num w:numId="4" w16cid:durableId="1922832860">
    <w:abstractNumId w:val="2"/>
  </w:num>
  <w:num w:numId="5" w16cid:durableId="760839085">
    <w:abstractNumId w:val="3"/>
  </w:num>
  <w:num w:numId="6" w16cid:durableId="1809934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5507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94E"/>
    <w:rsid w:val="00181603"/>
    <w:rsid w:val="0031594E"/>
    <w:rsid w:val="003E18C1"/>
    <w:rsid w:val="004A4CF6"/>
    <w:rsid w:val="005D149A"/>
    <w:rsid w:val="005F7798"/>
    <w:rsid w:val="00AF1043"/>
    <w:rsid w:val="00D51BF1"/>
    <w:rsid w:val="00D7737C"/>
    <w:rsid w:val="05423F12"/>
    <w:rsid w:val="08D477F0"/>
    <w:rsid w:val="10BFD4EE"/>
    <w:rsid w:val="10C6D432"/>
    <w:rsid w:val="11DE9652"/>
    <w:rsid w:val="14A7E52F"/>
    <w:rsid w:val="1AF2C04E"/>
    <w:rsid w:val="23E7F2AA"/>
    <w:rsid w:val="259C003F"/>
    <w:rsid w:val="28B04404"/>
    <w:rsid w:val="2B6B86AE"/>
    <w:rsid w:val="2ED24207"/>
    <w:rsid w:val="2F75EE1D"/>
    <w:rsid w:val="36D18346"/>
    <w:rsid w:val="384E82BE"/>
    <w:rsid w:val="3B4D9B25"/>
    <w:rsid w:val="5EDD6BCD"/>
    <w:rsid w:val="69444EE2"/>
    <w:rsid w:val="6C367170"/>
    <w:rsid w:val="713BE5D6"/>
    <w:rsid w:val="755D57F0"/>
    <w:rsid w:val="7A4BA565"/>
    <w:rsid w:val="7C19C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2349"/>
  <w15:docId w15:val="{BA64D6C7-667A-4DE8-B126-E95C5424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Neue" w:eastAsia="Helvetica Neue" w:hAnsi="Helvetica Neue" w:cs="Helvetica Neue"/>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24D"/>
  </w:style>
  <w:style w:type="paragraph" w:styleId="Heading1">
    <w:name w:val="heading 1"/>
    <w:basedOn w:val="Normal"/>
    <w:next w:val="Normal"/>
    <w:link w:val="Heading1Char"/>
    <w:uiPriority w:val="9"/>
    <w:qFormat/>
    <w:rsid w:val="00B562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62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62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62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2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562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56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5624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562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562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w:eastAsia="Arial Unicode MS" w:hAnsi="Arial Unicode MS" w:cs="Arial Unicode MS"/>
      <w:color w:val="000000"/>
      <w:sz w:val="24"/>
      <w:szCs w:val="24"/>
    </w:rPr>
  </w:style>
  <w:style w:type="paragraph" w:styleId="Footer">
    <w:name w:val="footer"/>
    <w:pPr>
      <w:tabs>
        <w:tab w:val="center" w:pos="4513"/>
        <w:tab w:val="right" w:pos="9026"/>
      </w:tabs>
      <w:spacing w:after="0" w:line="240" w:lineRule="auto"/>
    </w:pPr>
    <w:rPr>
      <w:rFonts w:ascii="Calibri" w:eastAsia="Calibri" w:hAnsi="Calibri" w:cs="Calibri"/>
      <w:color w:val="000000"/>
      <w:u w:color="000000"/>
      <w:lang w:val="en-US"/>
    </w:rPr>
  </w:style>
  <w:style w:type="paragraph" w:customStyle="1" w:styleId="Body">
    <w:name w:val="Body"/>
    <w:rPr>
      <w:rFonts w:ascii="Calibri" w:eastAsia="Calibri" w:hAnsi="Calibri" w:cs="Calibri"/>
      <w:color w:val="000000"/>
      <w:u w:color="000000"/>
    </w:rPr>
  </w:style>
  <w:style w:type="paragraph" w:styleId="TOCHeading">
    <w:name w:val="TOC Heading"/>
    <w:basedOn w:val="Heading1"/>
    <w:next w:val="Normal"/>
    <w:uiPriority w:val="39"/>
    <w:unhideWhenUsed/>
    <w:qFormat/>
    <w:rsid w:val="00B5624D"/>
    <w:pPr>
      <w:outlineLvl w:val="9"/>
    </w:pPr>
  </w:style>
  <w:style w:type="paragraph" w:styleId="TOC2">
    <w:name w:val="toc 2"/>
    <w:uiPriority w:val="39"/>
    <w:pPr>
      <w:tabs>
        <w:tab w:val="left" w:pos="660"/>
        <w:tab w:val="right" w:leader="dot" w:pos="10440"/>
      </w:tabs>
      <w:spacing w:after="100"/>
      <w:ind w:left="220"/>
    </w:pPr>
    <w:rPr>
      <w:rFonts w:ascii="Calibri" w:eastAsia="Calibri" w:hAnsi="Calibri" w:cs="Calibri"/>
      <w:color w:val="000000"/>
      <w:u w:color="000000"/>
      <w:lang w:val="en-US"/>
    </w:rPr>
  </w:style>
  <w:style w:type="paragraph" w:customStyle="1" w:styleId="BodyA">
    <w:name w:val="Body A"/>
    <w:pPr>
      <w:pBdr>
        <w:top w:val="nil"/>
        <w:left w:val="nil"/>
        <w:bottom w:val="nil"/>
        <w:right w:val="nil"/>
      </w:pBdr>
    </w:pPr>
    <w:rPr>
      <w:rFonts w:ascii="Calibri" w:eastAsia="Calibri" w:hAnsi="Calibri" w:cs="Calibri"/>
      <w:color w:val="000000"/>
      <w:u w:color="000000"/>
      <w:lang w:val="en-US"/>
    </w:rPr>
  </w:style>
  <w:style w:type="numbering" w:customStyle="1" w:styleId="Bullet">
    <w:name w:val="Bullet"/>
  </w:style>
  <w:style w:type="paragraph" w:styleId="ListParagraph">
    <w:name w:val="List Paragraph"/>
    <w:basedOn w:val="Normal"/>
    <w:uiPriority w:val="34"/>
    <w:qFormat/>
    <w:rsid w:val="00B5624D"/>
    <w:pPr>
      <w:ind w:left="720"/>
      <w:contextualSpacing/>
    </w:pPr>
  </w:style>
  <w:style w:type="numbering" w:customStyle="1" w:styleId="List0">
    <w:name w:val="List 0"/>
    <w:basedOn w:val="ImportedStyle1"/>
  </w:style>
  <w:style w:type="numbering" w:customStyle="1" w:styleId="ImportedStyle1">
    <w:name w:val="Imported Style 1"/>
  </w:style>
  <w:style w:type="numbering" w:customStyle="1" w:styleId="List1">
    <w:name w:val="List 1"/>
    <w:basedOn w:val="ImportedStyle1"/>
  </w:style>
  <w:style w:type="character" w:customStyle="1" w:styleId="Heading1Char">
    <w:name w:val="Heading 1 Char"/>
    <w:basedOn w:val="DefaultParagraphFont"/>
    <w:link w:val="Heading1"/>
    <w:uiPriority w:val="9"/>
    <w:rsid w:val="00B562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62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562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62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562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562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562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5624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562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5624D"/>
    <w:pPr>
      <w:spacing w:line="240" w:lineRule="auto"/>
    </w:pPr>
    <w:rPr>
      <w:b/>
      <w:bCs/>
      <w:color w:val="4F81BD" w:themeColor="accent1"/>
      <w:sz w:val="18"/>
      <w:szCs w:val="18"/>
    </w:rPr>
  </w:style>
  <w:style w:type="character" w:customStyle="1" w:styleId="TitleChar">
    <w:name w:val="Title Char"/>
    <w:basedOn w:val="DefaultParagraphFont"/>
    <w:link w:val="Title"/>
    <w:uiPriority w:val="10"/>
    <w:rsid w:val="00B562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i/>
      <w:color w:val="4F81BD"/>
      <w:sz w:val="24"/>
      <w:szCs w:val="24"/>
    </w:rPr>
  </w:style>
  <w:style w:type="character" w:customStyle="1" w:styleId="SubtitleChar">
    <w:name w:val="Subtitle Char"/>
    <w:basedOn w:val="DefaultParagraphFont"/>
    <w:link w:val="Subtitle"/>
    <w:uiPriority w:val="11"/>
    <w:rsid w:val="00B5624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5624D"/>
    <w:rPr>
      <w:b/>
      <w:bCs/>
    </w:rPr>
  </w:style>
  <w:style w:type="character" w:styleId="Emphasis">
    <w:name w:val="Emphasis"/>
    <w:basedOn w:val="DefaultParagraphFont"/>
    <w:uiPriority w:val="20"/>
    <w:qFormat/>
    <w:rsid w:val="00B5624D"/>
    <w:rPr>
      <w:i/>
      <w:iCs/>
    </w:rPr>
  </w:style>
  <w:style w:type="paragraph" w:styleId="NoSpacing">
    <w:name w:val="No Spacing"/>
    <w:uiPriority w:val="1"/>
    <w:qFormat/>
    <w:rsid w:val="00B5624D"/>
    <w:pPr>
      <w:spacing w:after="0" w:line="240" w:lineRule="auto"/>
    </w:pPr>
  </w:style>
  <w:style w:type="paragraph" w:styleId="Quote">
    <w:name w:val="Quote"/>
    <w:basedOn w:val="Normal"/>
    <w:next w:val="Normal"/>
    <w:link w:val="QuoteChar"/>
    <w:uiPriority w:val="29"/>
    <w:qFormat/>
    <w:rsid w:val="00B5624D"/>
    <w:rPr>
      <w:i/>
      <w:iCs/>
      <w:color w:val="000000" w:themeColor="text1"/>
    </w:rPr>
  </w:style>
  <w:style w:type="character" w:customStyle="1" w:styleId="QuoteChar">
    <w:name w:val="Quote Char"/>
    <w:basedOn w:val="DefaultParagraphFont"/>
    <w:link w:val="Quote"/>
    <w:uiPriority w:val="29"/>
    <w:rsid w:val="00B5624D"/>
    <w:rPr>
      <w:i/>
      <w:iCs/>
      <w:color w:val="000000" w:themeColor="text1"/>
    </w:rPr>
  </w:style>
  <w:style w:type="paragraph" w:styleId="IntenseQuote">
    <w:name w:val="Intense Quote"/>
    <w:basedOn w:val="Normal"/>
    <w:next w:val="Normal"/>
    <w:link w:val="IntenseQuoteChar"/>
    <w:uiPriority w:val="30"/>
    <w:qFormat/>
    <w:rsid w:val="00B562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5624D"/>
    <w:rPr>
      <w:b/>
      <w:bCs/>
      <w:i/>
      <w:iCs/>
      <w:color w:val="4F81BD" w:themeColor="accent1"/>
    </w:rPr>
  </w:style>
  <w:style w:type="character" w:styleId="SubtleEmphasis">
    <w:name w:val="Subtle Emphasis"/>
    <w:basedOn w:val="DefaultParagraphFont"/>
    <w:uiPriority w:val="19"/>
    <w:qFormat/>
    <w:rsid w:val="00B5624D"/>
    <w:rPr>
      <w:i/>
      <w:iCs/>
      <w:color w:val="808080" w:themeColor="text1" w:themeTint="7F"/>
    </w:rPr>
  </w:style>
  <w:style w:type="character" w:styleId="IntenseEmphasis">
    <w:name w:val="Intense Emphasis"/>
    <w:basedOn w:val="DefaultParagraphFont"/>
    <w:uiPriority w:val="21"/>
    <w:qFormat/>
    <w:rsid w:val="00B5624D"/>
    <w:rPr>
      <w:b/>
      <w:bCs/>
      <w:i/>
      <w:iCs/>
      <w:color w:val="4F81BD" w:themeColor="accent1"/>
    </w:rPr>
  </w:style>
  <w:style w:type="character" w:styleId="SubtleReference">
    <w:name w:val="Subtle Reference"/>
    <w:basedOn w:val="DefaultParagraphFont"/>
    <w:uiPriority w:val="31"/>
    <w:qFormat/>
    <w:rsid w:val="00B5624D"/>
    <w:rPr>
      <w:smallCaps/>
      <w:color w:val="C0504D" w:themeColor="accent2"/>
      <w:u w:val="single"/>
    </w:rPr>
  </w:style>
  <w:style w:type="character" w:styleId="IntenseReference">
    <w:name w:val="Intense Reference"/>
    <w:basedOn w:val="DefaultParagraphFont"/>
    <w:uiPriority w:val="32"/>
    <w:qFormat/>
    <w:rsid w:val="00B5624D"/>
    <w:rPr>
      <w:b/>
      <w:bCs/>
      <w:smallCaps/>
      <w:color w:val="C0504D" w:themeColor="accent2"/>
      <w:spacing w:val="5"/>
      <w:u w:val="single"/>
    </w:rPr>
  </w:style>
  <w:style w:type="character" w:styleId="BookTitle">
    <w:name w:val="Book Title"/>
    <w:basedOn w:val="DefaultParagraphFont"/>
    <w:uiPriority w:val="33"/>
    <w:qFormat/>
    <w:rsid w:val="00B5624D"/>
    <w:rPr>
      <w:b/>
      <w:bCs/>
      <w:smallCaps/>
      <w:spacing w:val="5"/>
    </w:rPr>
  </w:style>
  <w:style w:type="paragraph" w:customStyle="1" w:styleId="Default">
    <w:name w:val="Default"/>
    <w:rsid w:val="00A721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70D36"/>
    <w:rPr>
      <w:sz w:val="16"/>
      <w:szCs w:val="16"/>
    </w:rPr>
  </w:style>
  <w:style w:type="paragraph" w:styleId="CommentText">
    <w:name w:val="annotation text"/>
    <w:basedOn w:val="Normal"/>
    <w:link w:val="CommentTextChar"/>
    <w:uiPriority w:val="99"/>
    <w:semiHidden/>
    <w:unhideWhenUsed/>
    <w:rsid w:val="00B70D36"/>
    <w:pPr>
      <w:spacing w:line="240" w:lineRule="auto"/>
    </w:pPr>
    <w:rPr>
      <w:sz w:val="20"/>
      <w:szCs w:val="20"/>
    </w:rPr>
  </w:style>
  <w:style w:type="character" w:customStyle="1" w:styleId="CommentTextChar">
    <w:name w:val="Comment Text Char"/>
    <w:basedOn w:val="DefaultParagraphFont"/>
    <w:link w:val="CommentText"/>
    <w:uiPriority w:val="99"/>
    <w:semiHidden/>
    <w:rsid w:val="00B70D36"/>
    <w:rPr>
      <w:sz w:val="20"/>
      <w:szCs w:val="20"/>
    </w:rPr>
  </w:style>
  <w:style w:type="paragraph" w:styleId="CommentSubject">
    <w:name w:val="annotation subject"/>
    <w:basedOn w:val="CommentText"/>
    <w:next w:val="CommentText"/>
    <w:link w:val="CommentSubjectChar"/>
    <w:uiPriority w:val="99"/>
    <w:semiHidden/>
    <w:unhideWhenUsed/>
    <w:rsid w:val="00B70D36"/>
    <w:rPr>
      <w:b/>
      <w:bCs/>
    </w:rPr>
  </w:style>
  <w:style w:type="character" w:customStyle="1" w:styleId="CommentSubjectChar">
    <w:name w:val="Comment Subject Char"/>
    <w:basedOn w:val="CommentTextChar"/>
    <w:link w:val="CommentSubject"/>
    <w:uiPriority w:val="99"/>
    <w:semiHidden/>
    <w:rsid w:val="00B70D36"/>
    <w:rPr>
      <w:b/>
      <w:bCs/>
      <w:sz w:val="20"/>
      <w:szCs w:val="20"/>
    </w:rPr>
  </w:style>
  <w:style w:type="paragraph" w:styleId="BalloonText">
    <w:name w:val="Balloon Text"/>
    <w:basedOn w:val="Normal"/>
    <w:link w:val="BalloonTextChar"/>
    <w:uiPriority w:val="99"/>
    <w:semiHidden/>
    <w:unhideWhenUsed/>
    <w:rsid w:val="00B70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36"/>
    <w:rPr>
      <w:rFonts w:ascii="Tahoma" w:hAnsi="Tahoma" w:cs="Tahoma"/>
      <w:sz w:val="16"/>
      <w:szCs w:val="16"/>
    </w:rPr>
  </w:style>
  <w:style w:type="paragraph" w:styleId="Header">
    <w:name w:val="header"/>
    <w:basedOn w:val="Normal"/>
    <w:link w:val="HeaderChar"/>
    <w:uiPriority w:val="99"/>
    <w:unhideWhenUsed/>
    <w:rsid w:val="007C4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293"/>
  </w:style>
  <w:style w:type="character" w:styleId="UnresolvedMention">
    <w:name w:val="Unresolved Mention"/>
    <w:basedOn w:val="DefaultParagraphFont"/>
    <w:uiPriority w:val="99"/>
    <w:semiHidden/>
    <w:unhideWhenUsed/>
    <w:rsid w:val="003A2D33"/>
    <w:rPr>
      <w:color w:val="605E5C"/>
      <w:shd w:val="clear" w:color="auto" w:fill="E1DFDD"/>
    </w:rPr>
  </w:style>
  <w:style w:type="table" w:styleId="TableGrid">
    <w:name w:val="Table Grid"/>
    <w:basedOn w:val="TableNormal"/>
    <w:uiPriority w:val="59"/>
    <w:rsid w:val="00D51BF1"/>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73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ssets.publishing.service.gov.uk/media/6629237f3b0122a378a7e6ef/Induction_for_early_career_teachers__England__statutory_guidance_.pdf" TargetMode="External"/><Relationship Id="rId4" Type="http://schemas.openxmlformats.org/officeDocument/2006/relationships/settings" Target="settings.xml"/><Relationship Id="rId9" Type="http://schemas.openxmlformats.org/officeDocument/2006/relationships/hyperlink" Target="https://support-for-early-career-teachers.education.gov.u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kQjTPFIZSK5u0XxdpkR9sy9XOg==">CgMxLjAyCGguZ2pkZ3hzMgloLjMwajB6bGwyCWguMWZvYjl0ZTgAciExMDBuV3BXay1DS0pLd1V2SmNGamdoNWZuX2JzR0toamE=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Noakes</dc:creator>
  <cp:lastModifiedBy>Judith Castledine</cp:lastModifiedBy>
  <cp:revision>8</cp:revision>
  <dcterms:created xsi:type="dcterms:W3CDTF">2023-11-13T09:47:00Z</dcterms:created>
  <dcterms:modified xsi:type="dcterms:W3CDTF">2024-09-20T06:40:00Z</dcterms:modified>
</cp:coreProperties>
</file>