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1A2F59" w14:textId="77777777" w:rsidR="009518A3" w:rsidRDefault="00CA6C3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noProof/>
          <w:color w:val="000000"/>
        </w:rPr>
        <w:drawing>
          <wp:inline distT="0" distB="0" distL="0" distR="0" wp14:anchorId="58B72080" wp14:editId="0466B289">
            <wp:extent cx="6642100" cy="1483995"/>
            <wp:effectExtent l="0" t="0" r="0" b="0"/>
            <wp:docPr id="10" name="image3.jpg" descr="A picture containing indoor, person, sitting, young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 descr="A picture containing indoor, person, sitting, young&#10;&#10;Description automatically generated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42100" cy="14839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4975AFF" w14:textId="77777777" w:rsidR="009518A3" w:rsidRDefault="009518A3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</w:p>
    <w:p w14:paraId="6D8AD787" w14:textId="77777777" w:rsidR="009518A3" w:rsidRDefault="009518A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4F81BD"/>
          <w:sz w:val="48"/>
          <w:szCs w:val="48"/>
        </w:rPr>
      </w:pPr>
    </w:p>
    <w:p w14:paraId="027B4FA8" w14:textId="77777777" w:rsidR="009518A3" w:rsidRDefault="00CA6C3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4F81BD"/>
          <w:sz w:val="48"/>
          <w:szCs w:val="48"/>
        </w:rPr>
      </w:pPr>
      <w:r>
        <w:rPr>
          <w:rFonts w:ascii="Arial" w:eastAsia="Arial" w:hAnsi="Arial" w:cs="Arial"/>
          <w:b/>
          <w:color w:val="4F81BD"/>
          <w:sz w:val="48"/>
          <w:szCs w:val="48"/>
        </w:rPr>
        <w:t>EXCLUSION POLICY</w:t>
      </w:r>
    </w:p>
    <w:p w14:paraId="3C7CCA26" w14:textId="5984DB05" w:rsidR="009A1021" w:rsidRDefault="009A102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i/>
          <w:iCs/>
          <w:color w:val="4F81BD"/>
          <w:sz w:val="40"/>
          <w:szCs w:val="40"/>
        </w:rPr>
      </w:pPr>
      <w:r>
        <w:rPr>
          <w:rFonts w:ascii="Arial" w:eastAsia="Arial" w:hAnsi="Arial" w:cs="Arial"/>
          <w:b/>
          <w:i/>
          <w:iCs/>
          <w:color w:val="4F81BD"/>
          <w:sz w:val="40"/>
          <w:szCs w:val="40"/>
        </w:rPr>
        <w:t>for adoption by all CDAT schools</w:t>
      </w:r>
    </w:p>
    <w:p w14:paraId="3C15954D" w14:textId="77777777" w:rsidR="009A1021" w:rsidRPr="009A1021" w:rsidRDefault="009A102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i/>
          <w:iCs/>
          <w:color w:val="4F81BD"/>
          <w:sz w:val="40"/>
          <w:szCs w:val="40"/>
        </w:rPr>
      </w:pPr>
    </w:p>
    <w:p w14:paraId="4FAB8C03" w14:textId="77777777" w:rsidR="009518A3" w:rsidRDefault="00CA6C3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This policy is informed by the Christian values which are the basis for </w:t>
      </w:r>
      <w:proofErr w:type="gramStart"/>
      <w:r>
        <w:rPr>
          <w:rFonts w:ascii="Arial" w:eastAsia="Arial" w:hAnsi="Arial" w:cs="Arial"/>
          <w:color w:val="000000"/>
          <w:sz w:val="20"/>
          <w:szCs w:val="20"/>
        </w:rPr>
        <w:t>all of</w:t>
      </w:r>
      <w:proofErr w:type="gramEnd"/>
      <w:r>
        <w:rPr>
          <w:rFonts w:ascii="Arial" w:eastAsia="Arial" w:hAnsi="Arial" w:cs="Arial"/>
          <w:color w:val="000000"/>
          <w:sz w:val="20"/>
          <w:szCs w:val="20"/>
        </w:rPr>
        <w:t xml:space="preserve"> CDAT's work and any actions taken under this policy will reflect this.</w:t>
      </w:r>
    </w:p>
    <w:p w14:paraId="032740D6" w14:textId="77777777" w:rsidR="009518A3" w:rsidRDefault="00CA6C3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i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‘</w:t>
      </w:r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Blessed are those who act justly, who always do what is right’ </w:t>
      </w:r>
    </w:p>
    <w:p w14:paraId="13EF11E2" w14:textId="77777777" w:rsidR="009518A3" w:rsidRDefault="00CA6C3C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Arial" w:eastAsia="Arial" w:hAnsi="Arial" w:cs="Arial"/>
          <w:i/>
          <w:iCs/>
          <w:color w:val="000000" w:themeColor="text1"/>
          <w:sz w:val="20"/>
          <w:szCs w:val="20"/>
        </w:rPr>
      </w:pPr>
      <w:r w:rsidRPr="5EF02498">
        <w:rPr>
          <w:rFonts w:ascii="Arial" w:eastAsia="Arial" w:hAnsi="Arial" w:cs="Arial"/>
          <w:i/>
          <w:iCs/>
          <w:color w:val="000000" w:themeColor="text1"/>
          <w:sz w:val="20"/>
          <w:szCs w:val="20"/>
        </w:rPr>
        <w:t>Psalm 106:3</w:t>
      </w:r>
    </w:p>
    <w:p w14:paraId="5867F456" w14:textId="77777777" w:rsidR="009A1021" w:rsidRDefault="009A1021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Arial" w:eastAsia="Arial" w:hAnsi="Arial" w:cs="Arial"/>
          <w:i/>
          <w:iCs/>
          <w:color w:val="000000" w:themeColor="text1"/>
          <w:sz w:val="20"/>
          <w:szCs w:val="20"/>
        </w:rPr>
      </w:pPr>
    </w:p>
    <w:p w14:paraId="7D7BCECB" w14:textId="77777777" w:rsidR="009A1021" w:rsidRDefault="009A1021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Arial" w:eastAsia="Arial" w:hAnsi="Arial" w:cs="Arial"/>
          <w:i/>
          <w:iCs/>
          <w:color w:val="000000" w:themeColor="text1"/>
          <w:sz w:val="20"/>
          <w:szCs w:val="20"/>
        </w:rPr>
      </w:pPr>
    </w:p>
    <w:p w14:paraId="0A3263E4" w14:textId="77777777" w:rsidR="009A1021" w:rsidRDefault="009A1021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Arial" w:eastAsia="Arial" w:hAnsi="Arial" w:cs="Arial"/>
          <w:i/>
          <w:iCs/>
          <w:color w:val="000000" w:themeColor="text1"/>
          <w:sz w:val="20"/>
          <w:szCs w:val="20"/>
        </w:rPr>
      </w:pPr>
    </w:p>
    <w:p w14:paraId="02D67635" w14:textId="77777777" w:rsidR="009A1021" w:rsidRDefault="009A1021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Arial" w:eastAsia="Arial" w:hAnsi="Arial" w:cs="Arial"/>
          <w:i/>
          <w:iCs/>
          <w:color w:val="000000" w:themeColor="text1"/>
          <w:sz w:val="20"/>
          <w:szCs w:val="20"/>
        </w:rPr>
      </w:pPr>
    </w:p>
    <w:p w14:paraId="1D895A34" w14:textId="77777777" w:rsidR="009A1021" w:rsidRDefault="009A1021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Arial" w:eastAsia="Arial" w:hAnsi="Arial" w:cs="Arial"/>
          <w:i/>
          <w:iCs/>
          <w:color w:val="000000" w:themeColor="text1"/>
          <w:sz w:val="20"/>
          <w:szCs w:val="20"/>
        </w:rPr>
      </w:pPr>
    </w:p>
    <w:p w14:paraId="3B5F0E40" w14:textId="77777777" w:rsidR="009A1021" w:rsidRDefault="009A1021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Arial" w:eastAsia="Arial" w:hAnsi="Arial" w:cs="Arial"/>
          <w:i/>
          <w:iCs/>
          <w:color w:val="000000" w:themeColor="text1"/>
          <w:sz w:val="20"/>
          <w:szCs w:val="20"/>
        </w:rPr>
      </w:pPr>
    </w:p>
    <w:p w14:paraId="042ECC72" w14:textId="77777777" w:rsidR="009A1021" w:rsidRDefault="009A1021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Arial" w:eastAsia="Arial" w:hAnsi="Arial" w:cs="Arial"/>
          <w:i/>
          <w:iCs/>
          <w:color w:val="000000" w:themeColor="text1"/>
          <w:sz w:val="20"/>
          <w:szCs w:val="20"/>
        </w:rPr>
      </w:pPr>
    </w:p>
    <w:p w14:paraId="691F1B1A" w14:textId="77777777" w:rsidR="009A1021" w:rsidRDefault="009A1021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Arial" w:eastAsia="Arial" w:hAnsi="Arial" w:cs="Arial"/>
          <w:i/>
          <w:iCs/>
          <w:color w:val="000000" w:themeColor="text1"/>
          <w:sz w:val="20"/>
          <w:szCs w:val="20"/>
        </w:rPr>
      </w:pPr>
    </w:p>
    <w:p w14:paraId="1677236E" w14:textId="77777777" w:rsidR="009A1021" w:rsidRDefault="009A1021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Arial" w:eastAsia="Arial" w:hAnsi="Arial" w:cs="Arial"/>
          <w:i/>
          <w:iCs/>
          <w:color w:val="000000" w:themeColor="text1"/>
          <w:sz w:val="20"/>
          <w:szCs w:val="20"/>
        </w:rPr>
      </w:pPr>
    </w:p>
    <w:p w14:paraId="7FFEDDC0" w14:textId="77777777" w:rsidR="009A1021" w:rsidRDefault="009A1021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Arial" w:eastAsia="Arial" w:hAnsi="Arial" w:cs="Arial"/>
          <w:i/>
          <w:iCs/>
          <w:color w:val="000000" w:themeColor="text1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04"/>
        <w:gridCol w:w="2018"/>
        <w:gridCol w:w="3107"/>
        <w:gridCol w:w="3159"/>
      </w:tblGrid>
      <w:tr w:rsidR="009A1021" w:rsidRPr="00A5415E" w14:paraId="3C18E68F" w14:textId="77777777" w:rsidTr="00411C4E">
        <w:tc>
          <w:tcPr>
            <w:tcW w:w="1904" w:type="dxa"/>
          </w:tcPr>
          <w:p w14:paraId="5AC55C56" w14:textId="77777777" w:rsidR="009A1021" w:rsidRPr="00A5415E" w:rsidRDefault="009A1021" w:rsidP="00411C4E">
            <w:pPr>
              <w:jc w:val="center"/>
              <w:rPr>
                <w:rFonts w:eastAsiaTheme="majorEastAsia" w:cs="Arial"/>
                <w:b/>
                <w:bCs/>
              </w:rPr>
            </w:pPr>
            <w:r w:rsidRPr="00A5415E">
              <w:rPr>
                <w:rFonts w:eastAsiaTheme="majorEastAsia" w:cs="Arial"/>
                <w:b/>
                <w:bCs/>
              </w:rPr>
              <w:t>Approved by</w:t>
            </w:r>
          </w:p>
        </w:tc>
        <w:tc>
          <w:tcPr>
            <w:tcW w:w="2018" w:type="dxa"/>
          </w:tcPr>
          <w:p w14:paraId="607442C8" w14:textId="77777777" w:rsidR="009A1021" w:rsidRPr="00A5415E" w:rsidRDefault="009A1021" w:rsidP="00411C4E">
            <w:pPr>
              <w:jc w:val="center"/>
              <w:rPr>
                <w:rFonts w:eastAsiaTheme="majorEastAsia" w:cs="Arial"/>
                <w:b/>
                <w:bCs/>
              </w:rPr>
            </w:pPr>
            <w:r w:rsidRPr="00A5415E">
              <w:rPr>
                <w:rFonts w:eastAsiaTheme="majorEastAsia" w:cs="Arial"/>
                <w:b/>
                <w:bCs/>
              </w:rPr>
              <w:t>Date</w:t>
            </w:r>
          </w:p>
        </w:tc>
        <w:tc>
          <w:tcPr>
            <w:tcW w:w="3107" w:type="dxa"/>
          </w:tcPr>
          <w:p w14:paraId="6732CFF1" w14:textId="77777777" w:rsidR="009A1021" w:rsidRPr="00A5415E" w:rsidRDefault="009A1021" w:rsidP="00411C4E">
            <w:pPr>
              <w:jc w:val="center"/>
              <w:rPr>
                <w:rFonts w:eastAsiaTheme="majorEastAsia" w:cs="Arial"/>
                <w:b/>
                <w:bCs/>
              </w:rPr>
            </w:pPr>
            <w:r w:rsidRPr="00A5415E">
              <w:rPr>
                <w:rFonts w:eastAsiaTheme="majorEastAsia" w:cs="Arial"/>
                <w:b/>
                <w:bCs/>
              </w:rPr>
              <w:t>Review Schedule</w:t>
            </w:r>
          </w:p>
        </w:tc>
        <w:tc>
          <w:tcPr>
            <w:tcW w:w="3159" w:type="dxa"/>
          </w:tcPr>
          <w:p w14:paraId="23602FDD" w14:textId="77777777" w:rsidR="009A1021" w:rsidRPr="00A5415E" w:rsidRDefault="009A1021" w:rsidP="00411C4E">
            <w:pPr>
              <w:jc w:val="center"/>
              <w:rPr>
                <w:rFonts w:eastAsiaTheme="majorEastAsia" w:cs="Arial"/>
                <w:b/>
                <w:bCs/>
              </w:rPr>
            </w:pPr>
            <w:r w:rsidRPr="00A5415E">
              <w:rPr>
                <w:rFonts w:eastAsiaTheme="majorEastAsia" w:cs="Arial"/>
                <w:b/>
                <w:bCs/>
              </w:rPr>
              <w:t>Date of next review</w:t>
            </w:r>
          </w:p>
        </w:tc>
      </w:tr>
      <w:tr w:rsidR="009A1021" w:rsidRPr="00A5415E" w14:paraId="1187375D" w14:textId="77777777" w:rsidTr="00411C4E">
        <w:tc>
          <w:tcPr>
            <w:tcW w:w="1904" w:type="dxa"/>
          </w:tcPr>
          <w:p w14:paraId="2251DB69" w14:textId="77777777" w:rsidR="009A1021" w:rsidRPr="00A5415E" w:rsidRDefault="009A1021" w:rsidP="00411C4E">
            <w:pPr>
              <w:jc w:val="center"/>
              <w:rPr>
                <w:rFonts w:eastAsiaTheme="majorEastAsia" w:cs="Arial"/>
              </w:rPr>
            </w:pPr>
            <w:r w:rsidRPr="00A5415E">
              <w:rPr>
                <w:rFonts w:eastAsiaTheme="majorEastAsia" w:cs="Arial"/>
              </w:rPr>
              <w:t>Trust Board</w:t>
            </w:r>
          </w:p>
        </w:tc>
        <w:tc>
          <w:tcPr>
            <w:tcW w:w="2018" w:type="dxa"/>
          </w:tcPr>
          <w:p w14:paraId="395B0E5B" w14:textId="77777777" w:rsidR="009A1021" w:rsidRPr="00A5415E" w:rsidRDefault="009A1021" w:rsidP="00411C4E">
            <w:pPr>
              <w:jc w:val="center"/>
              <w:rPr>
                <w:rFonts w:eastAsiaTheme="majorEastAsia" w:cs="Arial"/>
              </w:rPr>
            </w:pPr>
            <w:r>
              <w:rPr>
                <w:rFonts w:eastAsiaTheme="majorEastAsia" w:cs="Arial"/>
              </w:rPr>
              <w:t>September 2024</w:t>
            </w:r>
          </w:p>
        </w:tc>
        <w:tc>
          <w:tcPr>
            <w:tcW w:w="3107" w:type="dxa"/>
          </w:tcPr>
          <w:p w14:paraId="75429046" w14:textId="77777777" w:rsidR="009A1021" w:rsidRPr="00A5415E" w:rsidRDefault="009A1021" w:rsidP="00411C4E">
            <w:pPr>
              <w:jc w:val="center"/>
              <w:rPr>
                <w:rFonts w:eastAsiaTheme="majorEastAsia" w:cs="Arial"/>
              </w:rPr>
            </w:pPr>
            <w:r>
              <w:rPr>
                <w:rFonts w:eastAsiaTheme="majorEastAsia" w:cs="Arial"/>
              </w:rPr>
              <w:t>Annually</w:t>
            </w:r>
          </w:p>
        </w:tc>
        <w:tc>
          <w:tcPr>
            <w:tcW w:w="3159" w:type="dxa"/>
          </w:tcPr>
          <w:p w14:paraId="15A5B7C1" w14:textId="77777777" w:rsidR="009A1021" w:rsidRPr="00A5415E" w:rsidRDefault="009A1021" w:rsidP="00411C4E">
            <w:pPr>
              <w:jc w:val="center"/>
              <w:rPr>
                <w:rFonts w:eastAsiaTheme="majorEastAsia" w:cs="Arial"/>
              </w:rPr>
            </w:pPr>
            <w:r>
              <w:rPr>
                <w:rFonts w:eastAsiaTheme="majorEastAsia" w:cs="Arial"/>
              </w:rPr>
              <w:t>September 2025</w:t>
            </w:r>
          </w:p>
        </w:tc>
      </w:tr>
    </w:tbl>
    <w:p w14:paraId="38E8EC7D" w14:textId="77777777" w:rsidR="009A1021" w:rsidRDefault="009A1021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Arial" w:eastAsia="Arial" w:hAnsi="Arial" w:cs="Arial"/>
          <w:i/>
          <w:color w:val="000000"/>
          <w:sz w:val="20"/>
          <w:szCs w:val="20"/>
        </w:rPr>
      </w:pPr>
    </w:p>
    <w:p w14:paraId="42971C19" w14:textId="24EDC5C9" w:rsidR="5EF02498" w:rsidRDefault="5EF02498" w:rsidP="5EF02498">
      <w:pPr>
        <w:pStyle w:val="Heading2"/>
        <w:spacing w:after="120"/>
        <w:rPr>
          <w:rFonts w:ascii="Arial" w:eastAsia="Arial" w:hAnsi="Arial" w:cs="Arial"/>
        </w:rPr>
      </w:pPr>
    </w:p>
    <w:p w14:paraId="051261DB" w14:textId="77777777" w:rsidR="009A1021" w:rsidRPr="009A1021" w:rsidRDefault="009A1021" w:rsidP="009A1021"/>
    <w:p w14:paraId="558DD129" w14:textId="77777777" w:rsidR="009518A3" w:rsidRDefault="00CA6C3C">
      <w:pPr>
        <w:pStyle w:val="Heading2"/>
        <w:spacing w:after="120"/>
        <w:rPr>
          <w:rFonts w:ascii="Arial" w:eastAsia="Arial" w:hAnsi="Arial" w:cs="Arial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</w:rPr>
        <w:lastRenderedPageBreak/>
        <w:t>1. Introduction</w:t>
      </w:r>
    </w:p>
    <w:p w14:paraId="7EBD2149" w14:textId="600E097F" w:rsidR="00CA6C3C" w:rsidRPr="009A1021" w:rsidRDefault="00CA6C3C" w:rsidP="5EF02498">
      <w:pPr>
        <w:spacing w:after="120"/>
        <w:rPr>
          <w:rFonts w:ascii="Arial" w:eastAsia="Arial" w:hAnsi="Arial" w:cs="Arial"/>
        </w:rPr>
      </w:pPr>
      <w:r w:rsidRPr="009A1021">
        <w:rPr>
          <w:rFonts w:ascii="Arial" w:eastAsia="Arial" w:hAnsi="Arial" w:cs="Arial"/>
        </w:rPr>
        <w:t xml:space="preserve">Chester Diocesan Academies Trust (CDAT) recognises that in order to ensure a positive atmosphere based on a sense of community and shared values it may, on occasions, be necessary to exclude an individual or individuals either for a fixed period, not exceeding </w:t>
      </w:r>
      <w:proofErr w:type="gramStart"/>
      <w:r w:rsidRPr="009A1021">
        <w:rPr>
          <w:rFonts w:ascii="Arial" w:eastAsia="Arial" w:hAnsi="Arial" w:cs="Arial"/>
        </w:rPr>
        <w:t>forty five</w:t>
      </w:r>
      <w:proofErr w:type="gramEnd"/>
      <w:r w:rsidRPr="009A1021">
        <w:rPr>
          <w:rFonts w:ascii="Arial" w:eastAsia="Arial" w:hAnsi="Arial" w:cs="Arial"/>
        </w:rPr>
        <w:t xml:space="preserve"> days in any one academic year, or, in some circumstances, permanently. In taking the decision to exclude a pupil, and in any subsequent appeal process, both CDAT and the school concerned will take full account of the statutory guidance regarding exclusions</w:t>
      </w:r>
      <w:r w:rsidR="6E4183CB" w:rsidRPr="009A1021">
        <w:rPr>
          <w:rFonts w:ascii="Arial" w:eastAsia="Arial" w:hAnsi="Arial" w:cs="Arial"/>
        </w:rPr>
        <w:t>:</w:t>
      </w:r>
    </w:p>
    <w:p w14:paraId="5EA4ED80" w14:textId="35D8D515" w:rsidR="006B02D5" w:rsidRPr="008244C1" w:rsidRDefault="006B02D5">
      <w:pPr>
        <w:spacing w:after="120"/>
        <w:rPr>
          <w:b/>
          <w:bCs/>
          <w:color w:val="4F81BD" w:themeColor="accent1"/>
        </w:rPr>
      </w:pPr>
      <w:hyperlink r:id="rId9" w:history="1">
        <w:r w:rsidRPr="008244C1">
          <w:rPr>
            <w:rStyle w:val="Hyperlink"/>
            <w:b/>
            <w:bCs/>
            <w:color w:val="4F81BD" w:themeColor="accent1"/>
          </w:rPr>
          <w:t>https://assets.publishing.service.gov.uk/media/66be0d92c32366481ca4918a/Suspensions_and_permanent_exclusions_guidance.pdf</w:t>
        </w:r>
      </w:hyperlink>
    </w:p>
    <w:p w14:paraId="13E78043" w14:textId="458A1DC5" w:rsidR="009518A3" w:rsidRPr="009A1021" w:rsidRDefault="00CA6C3C">
      <w:pPr>
        <w:spacing w:after="120"/>
        <w:rPr>
          <w:rFonts w:ascii="Arial" w:eastAsia="Arial" w:hAnsi="Arial" w:cs="Arial"/>
        </w:rPr>
      </w:pPr>
      <w:r w:rsidRPr="009A1021">
        <w:rPr>
          <w:rFonts w:ascii="Arial" w:eastAsia="Arial" w:hAnsi="Arial" w:cs="Arial"/>
        </w:rPr>
        <w:t>Such exclusions will only be resorted to when the school can demonstrate with adequate evidence that all reasonable steps have been taken (including education off site) and/or that the presence of the learner is likely to be severely detrimental to his/herself, other learners or staff. There may also be occasions when a short-term exclusion is appropriate because of unacceptable behaviour.</w:t>
      </w:r>
    </w:p>
    <w:p w14:paraId="33304336" w14:textId="77777777" w:rsidR="009518A3" w:rsidRPr="009A1021" w:rsidRDefault="00CA6C3C">
      <w:pPr>
        <w:spacing w:after="120"/>
        <w:rPr>
          <w:rFonts w:ascii="Arial" w:eastAsia="Arial" w:hAnsi="Arial" w:cs="Arial"/>
        </w:rPr>
      </w:pPr>
      <w:r w:rsidRPr="009A1021">
        <w:rPr>
          <w:rFonts w:ascii="Arial" w:eastAsia="Arial" w:hAnsi="Arial" w:cs="Arial"/>
        </w:rPr>
        <w:t xml:space="preserve">Good discipline in schools is essential to ensure that all pupils can benefit from the opportunities provided by education. CDAT supports its schools in using exclusion as a sanction where it is warranted. However, permanent exclusion should only be used as a last resort, in response to a serious breach, or persistent breaches, of the school's behaviour policy; and </w:t>
      </w:r>
      <w:proofErr w:type="gramStart"/>
      <w:r w:rsidRPr="009A1021">
        <w:rPr>
          <w:rFonts w:ascii="Arial" w:eastAsia="Arial" w:hAnsi="Arial" w:cs="Arial"/>
        </w:rPr>
        <w:t>where</w:t>
      </w:r>
      <w:proofErr w:type="gramEnd"/>
      <w:r w:rsidRPr="009A1021">
        <w:rPr>
          <w:rFonts w:ascii="Arial" w:eastAsia="Arial" w:hAnsi="Arial" w:cs="Arial"/>
        </w:rPr>
        <w:t xml:space="preserve"> allowing the pupil to remain in school would seriously harm the education or welfare of the pupil or others in the school. </w:t>
      </w:r>
    </w:p>
    <w:p w14:paraId="5D8F4349" w14:textId="77777777" w:rsidR="009518A3" w:rsidRDefault="00CA6C3C">
      <w:pPr>
        <w:pStyle w:val="Heading2"/>
        <w:spacing w:after="120"/>
        <w:rPr>
          <w:rFonts w:ascii="Arial" w:eastAsia="Arial" w:hAnsi="Arial" w:cs="Arial"/>
          <w:color w:val="000000"/>
          <w:sz w:val="22"/>
          <w:szCs w:val="22"/>
        </w:rPr>
      </w:pPr>
      <w:bookmarkStart w:id="1" w:name="_heading=h.30j0zll" w:colFirst="0" w:colLast="0"/>
      <w:bookmarkEnd w:id="1"/>
      <w:r>
        <w:rPr>
          <w:rFonts w:ascii="Arial" w:eastAsia="Arial" w:hAnsi="Arial" w:cs="Arial"/>
          <w:color w:val="000000"/>
          <w:sz w:val="22"/>
          <w:szCs w:val="22"/>
        </w:rPr>
        <w:t>Definitions used in the Policy:</w:t>
      </w:r>
    </w:p>
    <w:p w14:paraId="5C152B19" w14:textId="77777777" w:rsidR="009518A3" w:rsidRPr="009A1021" w:rsidRDefault="00CA6C3C">
      <w:pPr>
        <w:spacing w:after="120"/>
        <w:rPr>
          <w:rFonts w:ascii="Arial" w:eastAsia="Arial" w:hAnsi="Arial" w:cs="Arial"/>
        </w:rPr>
      </w:pPr>
      <w:r w:rsidRPr="009A1021">
        <w:rPr>
          <w:rFonts w:ascii="Arial" w:eastAsia="Arial" w:hAnsi="Arial" w:cs="Arial"/>
        </w:rPr>
        <w:t xml:space="preserve">Use of term ‘parent’ within this policy: in addition to the child's birth parents, references to parents in this policy include any person who has parental responsibility (which includes the local authority where it has a care order in respect of the child) and any person (for example, a foster carer) with whom the child lives. </w:t>
      </w:r>
    </w:p>
    <w:p w14:paraId="5C2F0107" w14:textId="1D01EC8E" w:rsidR="139FF581" w:rsidRPr="009A1021" w:rsidRDefault="139FF581" w:rsidP="5EF02498">
      <w:pPr>
        <w:spacing w:after="120"/>
        <w:rPr>
          <w:rFonts w:ascii="Arial" w:eastAsia="Arial" w:hAnsi="Arial" w:cs="Arial"/>
          <w:b/>
          <w:bCs/>
        </w:rPr>
      </w:pPr>
      <w:r w:rsidRPr="009A1021">
        <w:rPr>
          <w:rFonts w:ascii="Arial" w:eastAsia="Arial" w:hAnsi="Arial" w:cs="Arial"/>
        </w:rPr>
        <w:t>References in this policy to ‘fixed period exclusion’ are intended to differentiate between permanent exclusions and exclusions that have a set length</w:t>
      </w:r>
      <w:r w:rsidR="6CA81BA0" w:rsidRPr="009A1021">
        <w:rPr>
          <w:rFonts w:ascii="Arial" w:eastAsia="Arial" w:hAnsi="Arial" w:cs="Arial"/>
        </w:rPr>
        <w:t xml:space="preserve"> – these have previously been referred to as ‘fixed period’ or ‘fixed term’ exclusions. Recent guidance calls them ‘</w:t>
      </w:r>
      <w:proofErr w:type="gramStart"/>
      <w:r w:rsidR="6CA81BA0" w:rsidRPr="009A1021">
        <w:rPr>
          <w:rFonts w:ascii="Arial" w:eastAsia="Arial" w:hAnsi="Arial" w:cs="Arial"/>
        </w:rPr>
        <w:t>suspensions’</w:t>
      </w:r>
      <w:proofErr w:type="gramEnd"/>
      <w:r w:rsidR="6CA81BA0" w:rsidRPr="009A1021">
        <w:rPr>
          <w:rFonts w:ascii="Arial" w:eastAsia="Arial" w:hAnsi="Arial" w:cs="Arial"/>
        </w:rPr>
        <w:t xml:space="preserve">. </w:t>
      </w:r>
      <w:r w:rsidR="6CA81BA0" w:rsidRPr="009A1021">
        <w:rPr>
          <w:rFonts w:ascii="Arial" w:eastAsia="Arial" w:hAnsi="Arial" w:cs="Arial"/>
          <w:b/>
          <w:bCs/>
        </w:rPr>
        <w:t xml:space="preserve">Within </w:t>
      </w:r>
      <w:r w:rsidR="25C58965" w:rsidRPr="009A1021">
        <w:rPr>
          <w:rFonts w:ascii="Arial" w:eastAsia="Arial" w:hAnsi="Arial" w:cs="Arial"/>
          <w:b/>
          <w:bCs/>
        </w:rPr>
        <w:t>this policy,</w:t>
      </w:r>
      <w:r w:rsidR="0EBBD037" w:rsidRPr="009A1021">
        <w:rPr>
          <w:rFonts w:ascii="Arial" w:eastAsia="Arial" w:hAnsi="Arial" w:cs="Arial"/>
          <w:b/>
          <w:bCs/>
        </w:rPr>
        <w:t xml:space="preserve"> the terms</w:t>
      </w:r>
      <w:r w:rsidR="25C58965" w:rsidRPr="009A1021">
        <w:rPr>
          <w:rFonts w:ascii="Arial" w:eastAsia="Arial" w:hAnsi="Arial" w:cs="Arial"/>
          <w:b/>
          <w:bCs/>
        </w:rPr>
        <w:t xml:space="preserve"> ‘fixed period exclusion’, ‘fixed term exclusion’</w:t>
      </w:r>
      <w:r w:rsidR="25C58965" w:rsidRPr="009A1021">
        <w:rPr>
          <w:rFonts w:ascii="Arial" w:eastAsia="Arial" w:hAnsi="Arial" w:cs="Arial"/>
        </w:rPr>
        <w:t xml:space="preserve"> </w:t>
      </w:r>
      <w:r w:rsidR="25C58965" w:rsidRPr="009A1021">
        <w:rPr>
          <w:rFonts w:ascii="Arial" w:eastAsia="Arial" w:hAnsi="Arial" w:cs="Arial"/>
          <w:b/>
          <w:bCs/>
        </w:rPr>
        <w:t>and ‘suspension’</w:t>
      </w:r>
      <w:r w:rsidR="6038EFF3" w:rsidRPr="009A1021">
        <w:rPr>
          <w:rFonts w:ascii="Arial" w:eastAsia="Arial" w:hAnsi="Arial" w:cs="Arial"/>
          <w:b/>
          <w:bCs/>
        </w:rPr>
        <w:t xml:space="preserve"> may be regarded as interchangeable. </w:t>
      </w:r>
    </w:p>
    <w:p w14:paraId="33234748" w14:textId="77777777" w:rsidR="009518A3" w:rsidRDefault="009518A3">
      <w:pPr>
        <w:spacing w:after="120"/>
      </w:pPr>
    </w:p>
    <w:p w14:paraId="6B726FE4" w14:textId="77777777" w:rsidR="009518A3" w:rsidRDefault="00CA6C3C">
      <w:pPr>
        <w:pStyle w:val="Heading2"/>
        <w:spacing w:after="120"/>
        <w:rPr>
          <w:rFonts w:ascii="Arial" w:eastAsia="Arial" w:hAnsi="Arial" w:cs="Arial"/>
        </w:rPr>
      </w:pPr>
      <w:bookmarkStart w:id="2" w:name="_heading=h.1fob9te" w:colFirst="0" w:colLast="0"/>
      <w:bookmarkEnd w:id="2"/>
      <w:r>
        <w:rPr>
          <w:rFonts w:ascii="Arial" w:eastAsia="Arial" w:hAnsi="Arial" w:cs="Arial"/>
        </w:rPr>
        <w:t>2. Principles</w:t>
      </w:r>
    </w:p>
    <w:p w14:paraId="203B7CC2" w14:textId="77777777" w:rsidR="009518A3" w:rsidRPr="009A1021" w:rsidRDefault="00CA6C3C">
      <w:pPr>
        <w:spacing w:after="120"/>
        <w:rPr>
          <w:rFonts w:ascii="Arial" w:eastAsia="Arial" w:hAnsi="Arial" w:cs="Arial"/>
        </w:rPr>
      </w:pPr>
      <w:r w:rsidRPr="009A1021">
        <w:rPr>
          <w:rFonts w:ascii="Arial" w:eastAsia="Arial" w:hAnsi="Arial" w:cs="Arial"/>
        </w:rPr>
        <w:t>Following the Christian values that underpin the work of CDAT:</w:t>
      </w:r>
    </w:p>
    <w:p w14:paraId="252DECEE" w14:textId="49535FA9" w:rsidR="009518A3" w:rsidRPr="009A1021" w:rsidRDefault="00CA6C3C" w:rsidP="5EF0249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  <w:r w:rsidRPr="009A1021">
        <w:rPr>
          <w:rFonts w:ascii="Arial" w:eastAsia="Arial" w:hAnsi="Arial" w:cs="Arial"/>
          <w:color w:val="000000" w:themeColor="text1"/>
        </w:rPr>
        <w:t xml:space="preserve">The school will not discriminate against pupils </w:t>
      </w:r>
      <w:proofErr w:type="gramStart"/>
      <w:r w:rsidRPr="009A1021">
        <w:rPr>
          <w:rFonts w:ascii="Arial" w:eastAsia="Arial" w:hAnsi="Arial" w:cs="Arial"/>
          <w:color w:val="000000" w:themeColor="text1"/>
        </w:rPr>
        <w:t>on the basis of</w:t>
      </w:r>
      <w:proofErr w:type="gramEnd"/>
      <w:r w:rsidRPr="009A1021">
        <w:rPr>
          <w:rFonts w:ascii="Arial" w:eastAsia="Arial" w:hAnsi="Arial" w:cs="Arial"/>
          <w:color w:val="000000" w:themeColor="text1"/>
        </w:rPr>
        <w:t xml:space="preserve"> protected characteristics, such as disability or race and will give particular consideration to the fair treatment of pupils from groups who are vulnerable to exclusion. </w:t>
      </w:r>
      <w:r w:rsidR="7640D1E8" w:rsidRPr="009A1021">
        <w:rPr>
          <w:rFonts w:ascii="Arial" w:eastAsia="Arial" w:hAnsi="Arial" w:cs="Arial"/>
          <w:color w:val="000000" w:themeColor="text1"/>
        </w:rPr>
        <w:t>We are particularly aware that pupils with SEND (and p</w:t>
      </w:r>
      <w:r w:rsidR="7948FA46" w:rsidRPr="009A1021">
        <w:rPr>
          <w:rFonts w:ascii="Arial" w:eastAsia="Arial" w:hAnsi="Arial" w:cs="Arial"/>
          <w:color w:val="000000" w:themeColor="text1"/>
        </w:rPr>
        <w:t xml:space="preserve">articularly those with EHCPs) tend to be vulnerable to exclusion: the exclusion of a pupil with SEND </w:t>
      </w:r>
      <w:r w:rsidR="724BC100" w:rsidRPr="009A1021">
        <w:rPr>
          <w:rFonts w:ascii="Arial" w:eastAsia="Arial" w:hAnsi="Arial" w:cs="Arial"/>
          <w:color w:val="000000" w:themeColor="text1"/>
        </w:rPr>
        <w:t xml:space="preserve">will always be a measure taken after </w:t>
      </w:r>
      <w:r w:rsidR="27B8D742" w:rsidRPr="009A1021">
        <w:rPr>
          <w:rFonts w:ascii="Arial" w:eastAsia="Arial" w:hAnsi="Arial" w:cs="Arial"/>
          <w:color w:val="000000" w:themeColor="text1"/>
        </w:rPr>
        <w:t>other resolutions have been unsuccessful.</w:t>
      </w:r>
    </w:p>
    <w:p w14:paraId="6DE720C1" w14:textId="77777777" w:rsidR="009518A3" w:rsidRPr="009A1021" w:rsidRDefault="00CA6C3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  <w:r w:rsidRPr="009A1021">
        <w:rPr>
          <w:rFonts w:ascii="Arial" w:eastAsia="Arial" w:hAnsi="Arial" w:cs="Arial"/>
          <w:color w:val="000000"/>
        </w:rPr>
        <w:t xml:space="preserve">Disruptive behaviour can be an indication of unmet needs. Where there are concerns about a pupil’s behaviour the first steps will be to identify whether there are any causal factors and intervene early </w:t>
      </w:r>
      <w:proofErr w:type="gramStart"/>
      <w:r w:rsidRPr="009A1021">
        <w:rPr>
          <w:rFonts w:ascii="Arial" w:eastAsia="Arial" w:hAnsi="Arial" w:cs="Arial"/>
          <w:color w:val="000000"/>
        </w:rPr>
        <w:t>in order to</w:t>
      </w:r>
      <w:proofErr w:type="gramEnd"/>
      <w:r w:rsidRPr="009A1021">
        <w:rPr>
          <w:rFonts w:ascii="Arial" w:eastAsia="Arial" w:hAnsi="Arial" w:cs="Arial"/>
          <w:color w:val="000000"/>
        </w:rPr>
        <w:t xml:space="preserve"> reduce the need for a subsequent exclusion. The school will </w:t>
      </w:r>
      <w:proofErr w:type="gramStart"/>
      <w:r w:rsidRPr="009A1021">
        <w:rPr>
          <w:rFonts w:ascii="Arial" w:eastAsia="Arial" w:hAnsi="Arial" w:cs="Arial"/>
          <w:color w:val="000000"/>
        </w:rPr>
        <w:t>give consideration to</w:t>
      </w:r>
      <w:proofErr w:type="gramEnd"/>
      <w:r w:rsidRPr="009A1021">
        <w:rPr>
          <w:rFonts w:ascii="Arial" w:eastAsia="Arial" w:hAnsi="Arial" w:cs="Arial"/>
          <w:color w:val="000000"/>
        </w:rPr>
        <w:t xml:space="preserve"> a multi-agency assessment that goes beyond the pupil’s educational needs. </w:t>
      </w:r>
    </w:p>
    <w:p w14:paraId="56E07217" w14:textId="77777777" w:rsidR="009518A3" w:rsidRPr="009A1021" w:rsidRDefault="00CA6C3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  <w:r w:rsidRPr="009A1021">
        <w:rPr>
          <w:rFonts w:ascii="Arial" w:eastAsia="Arial" w:hAnsi="Arial" w:cs="Arial"/>
          <w:color w:val="000000"/>
        </w:rPr>
        <w:t xml:space="preserve">All pupils who return to school following a fixed period exclusion will be subject to a re-integration process that will include a meeting with the parent and child prior to their return to their class. This meeting will include agreement by the pupil on managing their future behaviour. </w:t>
      </w:r>
    </w:p>
    <w:p w14:paraId="7B85BE6F" w14:textId="77777777" w:rsidR="009518A3" w:rsidRPr="009A1021" w:rsidRDefault="00CA6C3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  <w:r w:rsidRPr="009A1021">
        <w:rPr>
          <w:rFonts w:ascii="Arial" w:eastAsia="Arial" w:hAnsi="Arial" w:cs="Arial"/>
          <w:color w:val="000000"/>
        </w:rPr>
        <w:t xml:space="preserve">The school will take reasonable steps to set and mark work for pupils during the first five school days of exclusion and will arrange alternative provision from the sixth day. </w:t>
      </w:r>
    </w:p>
    <w:p w14:paraId="54E79F9C" w14:textId="354D5F21" w:rsidR="009518A3" w:rsidRPr="009A1021" w:rsidRDefault="00CA6C3C" w:rsidP="5EF0249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" w:eastAsia="Arial" w:hAnsi="Arial" w:cs="Arial"/>
          <w:color w:val="000000"/>
        </w:rPr>
      </w:pPr>
      <w:r w:rsidRPr="009A1021">
        <w:rPr>
          <w:rFonts w:ascii="Arial" w:eastAsia="Arial" w:hAnsi="Arial" w:cs="Arial"/>
          <w:color w:val="000000" w:themeColor="text1"/>
        </w:rPr>
        <w:t>Where parents dispute the decision of the Local Govern</w:t>
      </w:r>
      <w:r w:rsidR="35D80A64" w:rsidRPr="009A1021">
        <w:rPr>
          <w:rFonts w:ascii="Arial" w:eastAsia="Arial" w:hAnsi="Arial" w:cs="Arial"/>
          <w:color w:val="000000" w:themeColor="text1"/>
        </w:rPr>
        <w:t xml:space="preserve">ance Council </w:t>
      </w:r>
      <w:r w:rsidRPr="009A1021">
        <w:rPr>
          <w:rFonts w:ascii="Arial" w:eastAsia="Arial" w:hAnsi="Arial" w:cs="Arial"/>
          <w:color w:val="000000" w:themeColor="text1"/>
        </w:rPr>
        <w:t>(LG</w:t>
      </w:r>
      <w:r w:rsidR="18E283A8" w:rsidRPr="009A1021">
        <w:rPr>
          <w:rFonts w:ascii="Arial" w:eastAsia="Arial" w:hAnsi="Arial" w:cs="Arial"/>
          <w:color w:val="000000" w:themeColor="text1"/>
        </w:rPr>
        <w:t>C</w:t>
      </w:r>
      <w:r w:rsidRPr="009A1021">
        <w:rPr>
          <w:rFonts w:ascii="Arial" w:eastAsia="Arial" w:hAnsi="Arial" w:cs="Arial"/>
          <w:color w:val="000000" w:themeColor="text1"/>
        </w:rPr>
        <w:t xml:space="preserve">) not to reinstate a permanently excluded pupil, they can ask for this decision to be reviewed by an independent review panel. </w:t>
      </w:r>
    </w:p>
    <w:p w14:paraId="54E3041B" w14:textId="77777777" w:rsidR="009518A3" w:rsidRPr="009A1021" w:rsidRDefault="009518A3">
      <w:pPr>
        <w:spacing w:after="120"/>
      </w:pPr>
    </w:p>
    <w:p w14:paraId="242150E2" w14:textId="77777777" w:rsidR="009518A3" w:rsidRDefault="00CA6C3C">
      <w:pPr>
        <w:pStyle w:val="Heading2"/>
        <w:spacing w:after="120"/>
        <w:rPr>
          <w:rFonts w:ascii="Arial" w:eastAsia="Arial" w:hAnsi="Arial" w:cs="Arial"/>
        </w:rPr>
      </w:pPr>
      <w:bookmarkStart w:id="3" w:name="_heading=h.3znysh7" w:colFirst="0" w:colLast="0"/>
      <w:bookmarkEnd w:id="3"/>
      <w:r>
        <w:rPr>
          <w:rFonts w:ascii="Arial" w:eastAsia="Arial" w:hAnsi="Arial" w:cs="Arial"/>
        </w:rPr>
        <w:t>3. Responsibility for the Policy and Procedure</w:t>
      </w:r>
    </w:p>
    <w:p w14:paraId="2D28B61C" w14:textId="77777777" w:rsidR="009518A3" w:rsidRDefault="00CA6C3C">
      <w:pPr>
        <w:pStyle w:val="Heading3"/>
        <w:spacing w:after="120"/>
        <w:rPr>
          <w:rFonts w:ascii="Arial" w:eastAsia="Arial" w:hAnsi="Arial" w:cs="Arial"/>
          <w:color w:val="000000"/>
        </w:rPr>
      </w:pPr>
      <w:bookmarkStart w:id="4" w:name="_heading=h.2et92p0" w:colFirst="0" w:colLast="0"/>
      <w:bookmarkEnd w:id="4"/>
      <w:r>
        <w:rPr>
          <w:rFonts w:ascii="Arial" w:eastAsia="Arial" w:hAnsi="Arial" w:cs="Arial"/>
          <w:color w:val="000000"/>
        </w:rPr>
        <w:t>Role of CDAT</w:t>
      </w:r>
    </w:p>
    <w:p w14:paraId="0DDF1901" w14:textId="77777777" w:rsidR="009518A3" w:rsidRPr="009A1021" w:rsidRDefault="00CA6C3C">
      <w:pPr>
        <w:spacing w:after="120"/>
        <w:rPr>
          <w:rFonts w:ascii="Arial" w:eastAsia="Arial" w:hAnsi="Arial" w:cs="Arial"/>
        </w:rPr>
      </w:pPr>
      <w:r w:rsidRPr="009A1021">
        <w:rPr>
          <w:rFonts w:ascii="Arial" w:eastAsia="Arial" w:hAnsi="Arial" w:cs="Arial"/>
        </w:rPr>
        <w:t>CDAT will:</w:t>
      </w:r>
    </w:p>
    <w:p w14:paraId="42CF041E" w14:textId="77777777" w:rsidR="009518A3" w:rsidRPr="009A1021" w:rsidRDefault="00CA6C3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 w:rsidRPr="009A1021">
        <w:rPr>
          <w:rFonts w:ascii="Arial" w:eastAsia="Arial" w:hAnsi="Arial" w:cs="Arial"/>
          <w:color w:val="000000"/>
        </w:rPr>
        <w:t xml:space="preserve">Produce a model exclusions policy to be used in all CDAT </w:t>
      </w:r>
      <w:proofErr w:type="gramStart"/>
      <w:r w:rsidRPr="009A1021">
        <w:rPr>
          <w:rFonts w:ascii="Arial" w:eastAsia="Arial" w:hAnsi="Arial" w:cs="Arial"/>
          <w:color w:val="000000"/>
        </w:rPr>
        <w:t>schools;</w:t>
      </w:r>
      <w:proofErr w:type="gramEnd"/>
    </w:p>
    <w:p w14:paraId="1ADDDB0D" w14:textId="1491F342" w:rsidR="009518A3" w:rsidRPr="009A1021" w:rsidRDefault="00CA6C3C" w:rsidP="5EF0249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 w:rsidRPr="009A1021">
        <w:rPr>
          <w:rFonts w:ascii="Arial" w:eastAsia="Arial" w:hAnsi="Arial" w:cs="Arial"/>
          <w:color w:val="000000" w:themeColor="text1"/>
        </w:rPr>
        <w:t xml:space="preserve">Receive regular reports from </w:t>
      </w:r>
      <w:r w:rsidR="7F76C7D7" w:rsidRPr="009A1021">
        <w:rPr>
          <w:rFonts w:ascii="Arial" w:eastAsia="Arial" w:hAnsi="Arial" w:cs="Arial"/>
          <w:color w:val="000000" w:themeColor="text1"/>
        </w:rPr>
        <w:t>LGC</w:t>
      </w:r>
      <w:r w:rsidRPr="009A1021">
        <w:rPr>
          <w:rFonts w:ascii="Arial" w:eastAsia="Arial" w:hAnsi="Arial" w:cs="Arial"/>
          <w:color w:val="000000" w:themeColor="text1"/>
        </w:rPr>
        <w:t xml:space="preserve">s on exclusions </w:t>
      </w:r>
      <w:r w:rsidRPr="009A1021">
        <w:rPr>
          <w:rFonts w:ascii="Arial" w:eastAsia="Arial" w:hAnsi="Arial" w:cs="Arial"/>
        </w:rPr>
        <w:t>at</w:t>
      </w:r>
      <w:r w:rsidRPr="009A1021">
        <w:rPr>
          <w:rFonts w:ascii="Arial" w:eastAsia="Arial" w:hAnsi="Arial" w:cs="Arial"/>
          <w:color w:val="000000" w:themeColor="text1"/>
        </w:rPr>
        <w:t xml:space="preserve"> each </w:t>
      </w:r>
      <w:proofErr w:type="gramStart"/>
      <w:r w:rsidRPr="009A1021">
        <w:rPr>
          <w:rFonts w:ascii="Arial" w:eastAsia="Arial" w:hAnsi="Arial" w:cs="Arial"/>
          <w:color w:val="000000" w:themeColor="text1"/>
        </w:rPr>
        <w:t>school;</w:t>
      </w:r>
      <w:proofErr w:type="gramEnd"/>
    </w:p>
    <w:p w14:paraId="4C2947A1" w14:textId="6A3F6F7D" w:rsidR="009518A3" w:rsidRPr="009A1021" w:rsidRDefault="00CA6C3C" w:rsidP="5EF0249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 w:rsidRPr="009A1021">
        <w:rPr>
          <w:rFonts w:ascii="Arial" w:eastAsia="Arial" w:hAnsi="Arial" w:cs="Arial"/>
          <w:color w:val="000000" w:themeColor="text1"/>
        </w:rPr>
        <w:t xml:space="preserve">Be informed </w:t>
      </w:r>
      <w:r w:rsidR="515AFF2F" w:rsidRPr="009A1021">
        <w:rPr>
          <w:rFonts w:ascii="Arial" w:eastAsia="Arial" w:hAnsi="Arial" w:cs="Arial"/>
          <w:color w:val="000000" w:themeColor="text1"/>
        </w:rPr>
        <w:t xml:space="preserve">immediately </w:t>
      </w:r>
      <w:r w:rsidRPr="009A1021">
        <w:rPr>
          <w:rFonts w:ascii="Arial" w:eastAsia="Arial" w:hAnsi="Arial" w:cs="Arial"/>
          <w:color w:val="000000" w:themeColor="text1"/>
        </w:rPr>
        <w:t>of any permanent exclusions</w:t>
      </w:r>
      <w:r w:rsidR="00A31BFE" w:rsidRPr="009A1021">
        <w:rPr>
          <w:rFonts w:ascii="Arial" w:eastAsia="Arial" w:hAnsi="Arial" w:cs="Arial"/>
          <w:color w:val="000000" w:themeColor="text1"/>
        </w:rPr>
        <w:t xml:space="preserve">, and be made aware of any fixed period </w:t>
      </w:r>
      <w:proofErr w:type="gramStart"/>
      <w:r w:rsidR="00A31BFE" w:rsidRPr="009A1021">
        <w:rPr>
          <w:rFonts w:ascii="Arial" w:eastAsia="Arial" w:hAnsi="Arial" w:cs="Arial"/>
          <w:color w:val="000000" w:themeColor="text1"/>
        </w:rPr>
        <w:t>exclusions;</w:t>
      </w:r>
      <w:proofErr w:type="gramEnd"/>
    </w:p>
    <w:p w14:paraId="66ADD762" w14:textId="77777777" w:rsidR="009518A3" w:rsidRPr="009A1021" w:rsidRDefault="00CA6C3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rFonts w:ascii="Arial" w:eastAsia="Arial" w:hAnsi="Arial" w:cs="Arial"/>
          <w:color w:val="000000"/>
        </w:rPr>
      </w:pPr>
      <w:r w:rsidRPr="009A1021">
        <w:rPr>
          <w:rFonts w:ascii="Arial" w:eastAsia="Arial" w:hAnsi="Arial" w:cs="Arial"/>
          <w:color w:val="000000"/>
        </w:rPr>
        <w:t>Arrange an independent review panel if requested.</w:t>
      </w:r>
    </w:p>
    <w:p w14:paraId="362CBA05" w14:textId="7F5EF400" w:rsidR="009518A3" w:rsidRDefault="00CA6C3C">
      <w:pPr>
        <w:pStyle w:val="Heading3"/>
        <w:spacing w:after="120"/>
        <w:rPr>
          <w:rFonts w:ascii="Arial" w:eastAsia="Arial" w:hAnsi="Arial" w:cs="Arial"/>
          <w:color w:val="000000"/>
        </w:rPr>
      </w:pPr>
      <w:bookmarkStart w:id="5" w:name="_heading=h.tyjcwt"/>
      <w:bookmarkEnd w:id="5"/>
      <w:r w:rsidRPr="5EF02498">
        <w:rPr>
          <w:rFonts w:ascii="Arial" w:eastAsia="Arial" w:hAnsi="Arial" w:cs="Arial"/>
          <w:color w:val="000000" w:themeColor="text1"/>
        </w:rPr>
        <w:t xml:space="preserve">Role of the </w:t>
      </w:r>
      <w:r w:rsidR="7F76C7D7" w:rsidRPr="5EF02498">
        <w:rPr>
          <w:rFonts w:ascii="Arial" w:eastAsia="Arial" w:hAnsi="Arial" w:cs="Arial"/>
          <w:color w:val="000000" w:themeColor="text1"/>
        </w:rPr>
        <w:t>LGC</w:t>
      </w:r>
    </w:p>
    <w:p w14:paraId="6CE92F79" w14:textId="44EB4DC6" w:rsidR="009518A3" w:rsidRPr="009A1021" w:rsidRDefault="00CA6C3C">
      <w:pPr>
        <w:spacing w:after="120"/>
        <w:rPr>
          <w:rFonts w:ascii="Arial" w:eastAsia="Arial" w:hAnsi="Arial" w:cs="Arial"/>
        </w:rPr>
      </w:pPr>
      <w:r w:rsidRPr="009A1021">
        <w:rPr>
          <w:rFonts w:ascii="Arial" w:eastAsia="Arial" w:hAnsi="Arial" w:cs="Arial"/>
        </w:rPr>
        <w:t xml:space="preserve">The </w:t>
      </w:r>
      <w:r w:rsidR="7F76C7D7" w:rsidRPr="009A1021">
        <w:rPr>
          <w:rFonts w:ascii="Arial" w:eastAsia="Arial" w:hAnsi="Arial" w:cs="Arial"/>
        </w:rPr>
        <w:t>LGC</w:t>
      </w:r>
      <w:r w:rsidRPr="009A1021">
        <w:rPr>
          <w:rFonts w:ascii="Arial" w:eastAsia="Arial" w:hAnsi="Arial" w:cs="Arial"/>
        </w:rPr>
        <w:t xml:space="preserve"> will:</w:t>
      </w:r>
    </w:p>
    <w:p w14:paraId="48CF371B" w14:textId="77777777" w:rsidR="009518A3" w:rsidRPr="009A1021" w:rsidRDefault="00CA6C3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 w:rsidRPr="009A1021">
        <w:rPr>
          <w:rFonts w:ascii="Arial" w:eastAsia="Arial" w:hAnsi="Arial" w:cs="Arial"/>
          <w:color w:val="000000"/>
        </w:rPr>
        <w:t xml:space="preserve">delegate powers and responsibilities to the Headteacher to ensure all school personnel and stakeholders are aware of and comply with this </w:t>
      </w:r>
      <w:proofErr w:type="gramStart"/>
      <w:r w:rsidRPr="009A1021">
        <w:rPr>
          <w:rFonts w:ascii="Arial" w:eastAsia="Arial" w:hAnsi="Arial" w:cs="Arial"/>
          <w:color w:val="000000"/>
        </w:rPr>
        <w:t>policy;</w:t>
      </w:r>
      <w:proofErr w:type="gramEnd"/>
    </w:p>
    <w:p w14:paraId="5081F447" w14:textId="77777777" w:rsidR="009518A3" w:rsidRPr="009A1021" w:rsidRDefault="00CA6C3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</w:rPr>
      </w:pPr>
      <w:r w:rsidRPr="009A1021">
        <w:rPr>
          <w:rFonts w:ascii="Arial" w:eastAsia="Arial" w:hAnsi="Arial" w:cs="Arial"/>
        </w:rPr>
        <w:t xml:space="preserve">ensure that the trust </w:t>
      </w:r>
      <w:proofErr w:type="gramStart"/>
      <w:r w:rsidRPr="009A1021">
        <w:rPr>
          <w:rFonts w:ascii="Arial" w:eastAsia="Arial" w:hAnsi="Arial" w:cs="Arial"/>
        </w:rPr>
        <w:t>are</w:t>
      </w:r>
      <w:proofErr w:type="gramEnd"/>
      <w:r w:rsidRPr="009A1021">
        <w:rPr>
          <w:rFonts w:ascii="Arial" w:eastAsia="Arial" w:hAnsi="Arial" w:cs="Arial"/>
        </w:rPr>
        <w:t xml:space="preserve"> informed, at least on a termly basis, of the number of exclusions in the term, and any patterns identified in terms of excluded groups or reasons for exclusion;</w:t>
      </w:r>
    </w:p>
    <w:p w14:paraId="24853018" w14:textId="77777777" w:rsidR="009518A3" w:rsidRPr="009A1021" w:rsidRDefault="00CA6C3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</w:rPr>
      </w:pPr>
      <w:r w:rsidRPr="009A1021">
        <w:rPr>
          <w:rFonts w:ascii="Arial" w:eastAsia="Arial" w:hAnsi="Arial" w:cs="Arial"/>
        </w:rPr>
        <w:t>ensure that they consider school data regarding exclusions to ensure that levels of exclusion at the school - whether permanent or fixed-term - are not disproportionately impacting on any group(s) of pupils or are significantly different to other similar schools</w:t>
      </w:r>
    </w:p>
    <w:p w14:paraId="2492DC91" w14:textId="77777777" w:rsidR="009518A3" w:rsidRPr="009A1021" w:rsidRDefault="00CA6C3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rFonts w:ascii="Arial" w:eastAsia="Arial" w:hAnsi="Arial" w:cs="Arial"/>
          <w:color w:val="000000"/>
        </w:rPr>
      </w:pPr>
      <w:r w:rsidRPr="009A1021">
        <w:rPr>
          <w:rFonts w:ascii="Arial" w:eastAsia="Arial" w:hAnsi="Arial" w:cs="Arial"/>
          <w:color w:val="000000"/>
        </w:rPr>
        <w:t>review any decision to exclude as required</w:t>
      </w:r>
    </w:p>
    <w:p w14:paraId="312463F8" w14:textId="77777777" w:rsidR="009518A3" w:rsidRDefault="00CA6C3C">
      <w:pPr>
        <w:pStyle w:val="Heading3"/>
        <w:spacing w:after="120"/>
        <w:rPr>
          <w:rFonts w:ascii="Arial" w:eastAsia="Arial" w:hAnsi="Arial" w:cs="Arial"/>
          <w:color w:val="000000"/>
        </w:rPr>
      </w:pPr>
      <w:bookmarkStart w:id="6" w:name="_heading=h.1t3h5sf" w:colFirst="0" w:colLast="0"/>
      <w:bookmarkEnd w:id="6"/>
      <w:r>
        <w:rPr>
          <w:rFonts w:ascii="Arial" w:eastAsia="Arial" w:hAnsi="Arial" w:cs="Arial"/>
          <w:color w:val="000000"/>
        </w:rPr>
        <w:t>Role of the Headteacher</w:t>
      </w:r>
    </w:p>
    <w:p w14:paraId="5C1BEAE6" w14:textId="77777777" w:rsidR="009518A3" w:rsidRPr="009A1021" w:rsidRDefault="00CA6C3C">
      <w:pPr>
        <w:spacing w:after="120"/>
        <w:rPr>
          <w:rFonts w:ascii="Arial" w:eastAsia="Arial" w:hAnsi="Arial" w:cs="Arial"/>
        </w:rPr>
      </w:pPr>
      <w:r w:rsidRPr="009A1021">
        <w:rPr>
          <w:rFonts w:ascii="Arial" w:eastAsia="Arial" w:hAnsi="Arial" w:cs="Arial"/>
        </w:rPr>
        <w:t>When making the decision to exclude a pupil the Headteacher will:</w:t>
      </w:r>
    </w:p>
    <w:p w14:paraId="360F502C" w14:textId="77777777" w:rsidR="009518A3" w:rsidRPr="009A1021" w:rsidRDefault="00CA6C3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 w:rsidRPr="009A1021">
        <w:rPr>
          <w:rFonts w:ascii="Arial" w:eastAsia="Arial" w:hAnsi="Arial" w:cs="Arial"/>
          <w:color w:val="000000"/>
        </w:rPr>
        <w:t xml:space="preserve">Undertake a thorough investigation into the alleged incident by looking at all the evidence that is </w:t>
      </w:r>
      <w:proofErr w:type="gramStart"/>
      <w:r w:rsidRPr="009A1021">
        <w:rPr>
          <w:rFonts w:ascii="Arial" w:eastAsia="Arial" w:hAnsi="Arial" w:cs="Arial"/>
          <w:color w:val="000000"/>
        </w:rPr>
        <w:t>available;</w:t>
      </w:r>
      <w:proofErr w:type="gramEnd"/>
    </w:p>
    <w:p w14:paraId="048380EE" w14:textId="77777777" w:rsidR="009518A3" w:rsidRPr="009A1021" w:rsidRDefault="00CA6C3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 w:rsidRPr="009A1021">
        <w:rPr>
          <w:rFonts w:ascii="Arial" w:eastAsia="Arial" w:hAnsi="Arial" w:cs="Arial"/>
          <w:color w:val="000000"/>
        </w:rPr>
        <w:t xml:space="preserve">Keep a written record of all the stages of the investigation plus signed witness </w:t>
      </w:r>
      <w:proofErr w:type="gramStart"/>
      <w:r w:rsidRPr="009A1021">
        <w:rPr>
          <w:rFonts w:ascii="Arial" w:eastAsia="Arial" w:hAnsi="Arial" w:cs="Arial"/>
          <w:color w:val="000000"/>
        </w:rPr>
        <w:t>statements;</w:t>
      </w:r>
      <w:proofErr w:type="gramEnd"/>
    </w:p>
    <w:p w14:paraId="43F5CEE0" w14:textId="77777777" w:rsidR="009518A3" w:rsidRPr="009A1021" w:rsidRDefault="00CA6C3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 w:rsidRPr="009A1021">
        <w:rPr>
          <w:rFonts w:ascii="Arial" w:eastAsia="Arial" w:hAnsi="Arial" w:cs="Arial"/>
          <w:color w:val="000000"/>
        </w:rPr>
        <w:t xml:space="preserve">Listen to the pupil’s version of what </w:t>
      </w:r>
      <w:proofErr w:type="gramStart"/>
      <w:r w:rsidRPr="009A1021">
        <w:rPr>
          <w:rFonts w:ascii="Arial" w:eastAsia="Arial" w:hAnsi="Arial" w:cs="Arial"/>
          <w:color w:val="000000"/>
        </w:rPr>
        <w:t>happened;</w:t>
      </w:r>
      <w:proofErr w:type="gramEnd"/>
    </w:p>
    <w:p w14:paraId="480E4BDB" w14:textId="77777777" w:rsidR="009518A3" w:rsidRPr="009A1021" w:rsidRDefault="00CA6C3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 w:rsidRPr="009A1021">
        <w:rPr>
          <w:rFonts w:ascii="Arial" w:eastAsia="Arial" w:hAnsi="Arial" w:cs="Arial"/>
          <w:color w:val="000000"/>
        </w:rPr>
        <w:t xml:space="preserve">Check whether the alleged incident was provoked by racial or sexual harassment and consider any possible breach of the school’s equal opportunities </w:t>
      </w:r>
      <w:proofErr w:type="gramStart"/>
      <w:r w:rsidRPr="009A1021">
        <w:rPr>
          <w:rFonts w:ascii="Arial" w:eastAsia="Arial" w:hAnsi="Arial" w:cs="Arial"/>
          <w:color w:val="000000"/>
        </w:rPr>
        <w:t>policy;</w:t>
      </w:r>
      <w:proofErr w:type="gramEnd"/>
    </w:p>
    <w:p w14:paraId="6780DA49" w14:textId="77777777" w:rsidR="009518A3" w:rsidRPr="009A1021" w:rsidRDefault="00CA6C3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 w:rsidRPr="009A1021">
        <w:rPr>
          <w:rFonts w:ascii="Arial" w:eastAsia="Arial" w:hAnsi="Arial" w:cs="Arial"/>
          <w:color w:val="000000"/>
        </w:rPr>
        <w:t xml:space="preserve">If s/he thinks it is necessary, the Headteacher will consult with other relevant people other than those who might be later involved in reviewing this </w:t>
      </w:r>
      <w:proofErr w:type="gramStart"/>
      <w:r w:rsidRPr="009A1021">
        <w:rPr>
          <w:rFonts w:ascii="Arial" w:eastAsia="Arial" w:hAnsi="Arial" w:cs="Arial"/>
          <w:color w:val="000000"/>
        </w:rPr>
        <w:t>incident;</w:t>
      </w:r>
      <w:proofErr w:type="gramEnd"/>
    </w:p>
    <w:p w14:paraId="55431888" w14:textId="77777777" w:rsidR="009518A3" w:rsidRPr="009A1021" w:rsidRDefault="00CA6C3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 w:rsidRPr="009A1021">
        <w:rPr>
          <w:rFonts w:ascii="Arial" w:eastAsia="Arial" w:hAnsi="Arial" w:cs="Arial"/>
          <w:color w:val="000000"/>
        </w:rPr>
        <w:t>Consider alternatives other than exclusion such as:</w:t>
      </w:r>
    </w:p>
    <w:p w14:paraId="0A10F679" w14:textId="77777777" w:rsidR="009518A3" w:rsidRPr="009A1021" w:rsidRDefault="00CA6C3C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 w:rsidRPr="009A1021">
        <w:rPr>
          <w:rFonts w:ascii="Arial" w:eastAsia="Arial" w:hAnsi="Arial" w:cs="Arial"/>
          <w:color w:val="000000"/>
        </w:rPr>
        <w:t>Internal exclusion by removal to another class</w:t>
      </w:r>
    </w:p>
    <w:p w14:paraId="47CC23FF" w14:textId="77777777" w:rsidR="009518A3" w:rsidRPr="009A1021" w:rsidRDefault="00CA6C3C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 w:rsidRPr="009A1021">
        <w:rPr>
          <w:rFonts w:ascii="Arial" w:eastAsia="Arial" w:hAnsi="Arial" w:cs="Arial"/>
          <w:color w:val="000000"/>
        </w:rPr>
        <w:t xml:space="preserve">Restorative justice </w:t>
      </w:r>
    </w:p>
    <w:p w14:paraId="7D8DD5A2" w14:textId="77777777" w:rsidR="009518A3" w:rsidRPr="009A1021" w:rsidRDefault="00CA6C3C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 w:rsidRPr="009A1021">
        <w:rPr>
          <w:rFonts w:ascii="Arial" w:eastAsia="Arial" w:hAnsi="Arial" w:cs="Arial"/>
          <w:color w:val="000000"/>
        </w:rPr>
        <w:t>Mediation</w:t>
      </w:r>
    </w:p>
    <w:p w14:paraId="4549AC8D" w14:textId="77777777" w:rsidR="009518A3" w:rsidRPr="009A1021" w:rsidRDefault="00CA6C3C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 w:rsidRPr="009A1021">
        <w:rPr>
          <w:rFonts w:ascii="Arial" w:eastAsia="Arial" w:hAnsi="Arial" w:cs="Arial"/>
          <w:color w:val="000000"/>
        </w:rPr>
        <w:t xml:space="preserve">A managed move </w:t>
      </w:r>
    </w:p>
    <w:p w14:paraId="366D6B13" w14:textId="77777777" w:rsidR="009518A3" w:rsidRPr="009A1021" w:rsidRDefault="00CA6C3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 w:rsidRPr="009A1021">
        <w:rPr>
          <w:rFonts w:ascii="Arial" w:eastAsia="Arial" w:hAnsi="Arial" w:cs="Arial"/>
          <w:color w:val="000000"/>
        </w:rPr>
        <w:t>Decide on the length of the exclusion, Fixed or Permanent</w:t>
      </w:r>
    </w:p>
    <w:p w14:paraId="1EB1872E" w14:textId="77777777" w:rsidR="009518A3" w:rsidRPr="009A1021" w:rsidRDefault="00CA6C3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 w:rsidRPr="009A1021">
        <w:rPr>
          <w:rFonts w:ascii="Arial" w:eastAsia="Arial" w:hAnsi="Arial" w:cs="Arial"/>
          <w:color w:val="000000"/>
        </w:rPr>
        <w:t>Inform parents immediately.</w:t>
      </w:r>
    </w:p>
    <w:p w14:paraId="1B9BA9EF" w14:textId="77777777" w:rsidR="009518A3" w:rsidRPr="009A1021" w:rsidRDefault="00CA6C3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 w:rsidRPr="009A1021">
        <w:rPr>
          <w:rFonts w:ascii="Arial" w:eastAsia="Arial" w:hAnsi="Arial" w:cs="Arial"/>
          <w:color w:val="000000"/>
        </w:rPr>
        <w:t>Report exclusions to:</w:t>
      </w:r>
    </w:p>
    <w:p w14:paraId="3DD2EE78" w14:textId="17D3863D" w:rsidR="009518A3" w:rsidRPr="009A1021" w:rsidRDefault="00CA6C3C" w:rsidP="5EF02498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 w:rsidRPr="009A1021">
        <w:rPr>
          <w:rFonts w:ascii="Arial" w:eastAsia="Arial" w:hAnsi="Arial" w:cs="Arial"/>
          <w:color w:val="000000" w:themeColor="text1"/>
        </w:rPr>
        <w:t xml:space="preserve">The </w:t>
      </w:r>
      <w:r w:rsidR="7F76C7D7" w:rsidRPr="009A1021">
        <w:rPr>
          <w:rFonts w:ascii="Arial" w:eastAsia="Arial" w:hAnsi="Arial" w:cs="Arial"/>
          <w:color w:val="000000" w:themeColor="text1"/>
        </w:rPr>
        <w:t>LGC</w:t>
      </w:r>
    </w:p>
    <w:p w14:paraId="601357B8" w14:textId="77777777" w:rsidR="009518A3" w:rsidRPr="009A1021" w:rsidRDefault="00CA6C3C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 w:rsidRPr="009A1021">
        <w:rPr>
          <w:rFonts w:ascii="Arial" w:eastAsia="Arial" w:hAnsi="Arial" w:cs="Arial"/>
          <w:color w:val="000000"/>
        </w:rPr>
        <w:t>CDAT</w:t>
      </w:r>
    </w:p>
    <w:p w14:paraId="61191DC9" w14:textId="77777777" w:rsidR="009518A3" w:rsidRPr="009A1021" w:rsidRDefault="00CA6C3C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rFonts w:ascii="Arial" w:eastAsia="Arial" w:hAnsi="Arial" w:cs="Arial"/>
          <w:color w:val="000000"/>
        </w:rPr>
      </w:pPr>
      <w:r w:rsidRPr="009A1021">
        <w:rPr>
          <w:rFonts w:ascii="Arial" w:eastAsia="Arial" w:hAnsi="Arial" w:cs="Arial"/>
          <w:color w:val="000000"/>
        </w:rPr>
        <w:t>The Local Authority</w:t>
      </w:r>
    </w:p>
    <w:p w14:paraId="1B989019" w14:textId="77777777" w:rsidR="009518A3" w:rsidRPr="009A1021" w:rsidRDefault="00CA6C3C" w:rsidP="5EF0249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</w:rPr>
      </w:pPr>
      <w:r w:rsidRPr="009A1021">
        <w:rPr>
          <w:rFonts w:ascii="Arial" w:eastAsia="Arial" w:hAnsi="Arial" w:cs="Arial"/>
        </w:rPr>
        <w:t>Ensure that, in the case of LAC pupils or pupils with social worker involvement, that the LA’s Virtual School Headteacher is informed of the exclusion.</w:t>
      </w:r>
    </w:p>
    <w:p w14:paraId="731C59AA" w14:textId="633C307A" w:rsidR="4A6825AB" w:rsidRPr="009A1021" w:rsidRDefault="4A6825AB" w:rsidP="5EF0249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</w:rPr>
      </w:pPr>
      <w:r w:rsidRPr="009A1021">
        <w:rPr>
          <w:rFonts w:ascii="Arial" w:eastAsia="Arial" w:hAnsi="Arial" w:cs="Arial"/>
        </w:rPr>
        <w:t xml:space="preserve">Ensure that, in the case of SEND pupils, that CDAT’s SEND </w:t>
      </w:r>
      <w:proofErr w:type="gramStart"/>
      <w:r w:rsidRPr="009A1021">
        <w:rPr>
          <w:rFonts w:ascii="Arial" w:eastAsia="Arial" w:hAnsi="Arial" w:cs="Arial"/>
        </w:rPr>
        <w:t>lead</w:t>
      </w:r>
      <w:proofErr w:type="gramEnd"/>
      <w:r w:rsidRPr="009A1021">
        <w:rPr>
          <w:rFonts w:ascii="Arial" w:eastAsia="Arial" w:hAnsi="Arial" w:cs="Arial"/>
        </w:rPr>
        <w:t xml:space="preserve"> and the LA SEND team have been made aware of the school’s concerns (in cases of </w:t>
      </w:r>
      <w:r w:rsidR="4C17570A" w:rsidRPr="009A1021">
        <w:rPr>
          <w:rFonts w:ascii="Arial" w:eastAsia="Arial" w:hAnsi="Arial" w:cs="Arial"/>
        </w:rPr>
        <w:t xml:space="preserve">escalating/persistent disruptive behaviour) </w:t>
      </w:r>
      <w:r w:rsidR="54E24ACA" w:rsidRPr="009A1021">
        <w:rPr>
          <w:rFonts w:ascii="Arial" w:eastAsia="Arial" w:hAnsi="Arial" w:cs="Arial"/>
        </w:rPr>
        <w:t>and/</w:t>
      </w:r>
      <w:r w:rsidR="4C17570A" w:rsidRPr="009A1021">
        <w:rPr>
          <w:rFonts w:ascii="Arial" w:eastAsia="Arial" w:hAnsi="Arial" w:cs="Arial"/>
        </w:rPr>
        <w:t xml:space="preserve">or are consulted prior to </w:t>
      </w:r>
      <w:r w:rsidR="0434080B" w:rsidRPr="009A1021">
        <w:rPr>
          <w:rFonts w:ascii="Arial" w:eastAsia="Arial" w:hAnsi="Arial" w:cs="Arial"/>
        </w:rPr>
        <w:t xml:space="preserve">any final decision being made </w:t>
      </w:r>
      <w:r w:rsidR="3F5CD5EF" w:rsidRPr="009A1021">
        <w:rPr>
          <w:rFonts w:ascii="Arial" w:eastAsia="Arial" w:hAnsi="Arial" w:cs="Arial"/>
        </w:rPr>
        <w:t>in the case of possible permanent exclusion.</w:t>
      </w:r>
    </w:p>
    <w:p w14:paraId="5F844DBB" w14:textId="5630A89F" w:rsidR="5EF02498" w:rsidRPr="009A1021" w:rsidRDefault="5EF02498" w:rsidP="5EF0249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</w:rPr>
      </w:pPr>
    </w:p>
    <w:p w14:paraId="46DCCE06" w14:textId="6077E8AD" w:rsidR="009518A3" w:rsidRPr="009A1021" w:rsidRDefault="00CA6C3C" w:rsidP="5EF02498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rFonts w:ascii="Arial" w:eastAsia="Arial" w:hAnsi="Arial" w:cs="Arial"/>
        </w:rPr>
      </w:pPr>
      <w:r w:rsidRPr="009A1021">
        <w:rPr>
          <w:rFonts w:ascii="Arial" w:eastAsia="Arial" w:hAnsi="Arial" w:cs="Arial"/>
        </w:rPr>
        <w:t xml:space="preserve">It is the immediate responsibility of the Headteacher to ensure that latest DfE guidelines around exclusion are followed: </w:t>
      </w:r>
    </w:p>
    <w:p w14:paraId="7A1D5A88" w14:textId="437E9C1C" w:rsidR="344EC777" w:rsidRPr="009A1021" w:rsidRDefault="344EC777" w:rsidP="5EF02498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rFonts w:ascii="Arial" w:eastAsia="Arial" w:hAnsi="Arial" w:cs="Arial"/>
          <w:b/>
          <w:bCs/>
          <w:color w:val="31849B" w:themeColor="accent5" w:themeShade="BF"/>
        </w:rPr>
      </w:pPr>
      <w:r w:rsidRPr="009A1021">
        <w:rPr>
          <w:rFonts w:ascii="Arial" w:eastAsia="Arial" w:hAnsi="Arial" w:cs="Arial"/>
          <w:b/>
          <w:bCs/>
          <w:color w:val="31849B" w:themeColor="accent5" w:themeShade="BF"/>
        </w:rPr>
        <w:lastRenderedPageBreak/>
        <w:t>https://assets.publishing.service.gov.uk/media/64ef773513ae1500116e30db/Suspension_and_permanent_exclusion_guidance_september_23.pdf</w:t>
      </w:r>
    </w:p>
    <w:p w14:paraId="1FD885D6" w14:textId="176AB6BE" w:rsidR="009518A3" w:rsidRPr="009A1021" w:rsidRDefault="0BBA0872" w:rsidP="5EF02498">
      <w:pPr>
        <w:spacing w:after="120"/>
        <w:rPr>
          <w:rFonts w:ascii="Arial" w:eastAsia="Arial" w:hAnsi="Arial" w:cs="Arial"/>
        </w:rPr>
      </w:pPr>
      <w:r w:rsidRPr="009A1021">
        <w:rPr>
          <w:rFonts w:ascii="Arial" w:eastAsia="Arial" w:hAnsi="Arial" w:cs="Arial"/>
        </w:rPr>
        <w:t xml:space="preserve">Headteachers may also find the DfE guidance for parents helpful, and may wish to bring this to parents’ attention </w:t>
      </w:r>
      <w:r w:rsidR="0DA90A1A" w:rsidRPr="009A1021">
        <w:rPr>
          <w:rFonts w:ascii="Arial" w:eastAsia="Arial" w:hAnsi="Arial" w:cs="Arial"/>
        </w:rPr>
        <w:t>at the same time as informing parents of the decision to exclude:</w:t>
      </w:r>
    </w:p>
    <w:p w14:paraId="20419D54" w14:textId="60ACF7C0" w:rsidR="0DA90A1A" w:rsidRPr="009A1021" w:rsidRDefault="0DA90A1A" w:rsidP="5EF02498">
      <w:pPr>
        <w:spacing w:after="120"/>
        <w:rPr>
          <w:rFonts w:ascii="Arial" w:eastAsia="Arial" w:hAnsi="Arial" w:cs="Arial"/>
          <w:b/>
          <w:bCs/>
          <w:color w:val="31849B" w:themeColor="accent5" w:themeShade="BF"/>
        </w:rPr>
      </w:pPr>
      <w:r w:rsidRPr="009A1021">
        <w:rPr>
          <w:rFonts w:ascii="Arial" w:eastAsia="Arial" w:hAnsi="Arial" w:cs="Arial"/>
          <w:b/>
          <w:bCs/>
          <w:color w:val="31849B" w:themeColor="accent5" w:themeShade="BF"/>
        </w:rPr>
        <w:t>https://www.gov.uk/school-behaviour-exclusions/exclusions</w:t>
      </w:r>
    </w:p>
    <w:p w14:paraId="07A75386" w14:textId="787722BC" w:rsidR="5EF02498" w:rsidRDefault="5EF02498" w:rsidP="5EF02498">
      <w:pPr>
        <w:spacing w:after="120"/>
      </w:pPr>
    </w:p>
    <w:p w14:paraId="50932B6C" w14:textId="77777777" w:rsidR="009518A3" w:rsidRDefault="00CA6C3C">
      <w:pPr>
        <w:pStyle w:val="Heading2"/>
        <w:spacing w:after="120"/>
        <w:rPr>
          <w:rFonts w:ascii="Arial" w:eastAsia="Arial" w:hAnsi="Arial" w:cs="Arial"/>
        </w:rPr>
      </w:pPr>
      <w:bookmarkStart w:id="7" w:name="_heading=h.4d34og8" w:colFirst="0" w:colLast="0"/>
      <w:bookmarkEnd w:id="7"/>
      <w:r>
        <w:rPr>
          <w:rFonts w:ascii="Arial" w:eastAsia="Arial" w:hAnsi="Arial" w:cs="Arial"/>
        </w:rPr>
        <w:t xml:space="preserve">4. The power to exclude </w:t>
      </w:r>
    </w:p>
    <w:p w14:paraId="38F5AF6B" w14:textId="77777777" w:rsidR="009518A3" w:rsidRPr="009A1021" w:rsidRDefault="00CA6C3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  <w:r w:rsidRPr="009A1021">
        <w:rPr>
          <w:rFonts w:ascii="Arial" w:eastAsia="Arial" w:hAnsi="Arial" w:cs="Arial"/>
          <w:color w:val="000000"/>
        </w:rPr>
        <w:t xml:space="preserve">Only the Headteacher (or member of the senior leadership team if acting in that role in the absence of the Headteacher) of the school can exclude a pupil and this must be on disciplinary grounds. </w:t>
      </w:r>
    </w:p>
    <w:p w14:paraId="445765E6" w14:textId="77777777" w:rsidR="009518A3" w:rsidRPr="009A1021" w:rsidRDefault="00CA6C3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  <w:r w:rsidRPr="009A1021">
        <w:rPr>
          <w:rFonts w:ascii="Arial" w:eastAsia="Arial" w:hAnsi="Arial" w:cs="Arial"/>
          <w:color w:val="000000"/>
        </w:rPr>
        <w:t xml:space="preserve">A pupil may be excluded for one or more fixed periods (up to a maximum of 45 school days in a single academic year), or permanently. </w:t>
      </w:r>
    </w:p>
    <w:p w14:paraId="67ED1413" w14:textId="77777777" w:rsidR="009518A3" w:rsidRPr="009A1021" w:rsidRDefault="00CA6C3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  <w:r w:rsidRPr="009A1021">
        <w:rPr>
          <w:rFonts w:ascii="Arial" w:eastAsia="Arial" w:hAnsi="Arial" w:cs="Arial"/>
          <w:color w:val="000000"/>
        </w:rPr>
        <w:t>Pupils whose behaviour at lunchtime is disruptive may be excluded from the school premises for the duration of the lunchtime period. This will count as a hal</w:t>
      </w:r>
      <w:r w:rsidRPr="009A1021">
        <w:rPr>
          <w:rFonts w:ascii="Arial" w:eastAsia="Arial" w:hAnsi="Arial" w:cs="Arial"/>
        </w:rPr>
        <w:t>f-day fixed-term exclusion (suspension)</w:t>
      </w:r>
    </w:p>
    <w:p w14:paraId="0D280FD9" w14:textId="77777777" w:rsidR="009518A3" w:rsidRPr="009A1021" w:rsidRDefault="00CA6C3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  <w:r w:rsidRPr="009A1021">
        <w:rPr>
          <w:rFonts w:ascii="Arial" w:eastAsia="Arial" w:hAnsi="Arial" w:cs="Arial"/>
          <w:color w:val="000000"/>
        </w:rPr>
        <w:t>The behaviour of pupils outside school can be considered as grounds for exclusion</w:t>
      </w:r>
    </w:p>
    <w:p w14:paraId="54F49D5F" w14:textId="2BD6567E" w:rsidR="009518A3" w:rsidRPr="009A1021" w:rsidRDefault="00CA6C3C" w:rsidP="5EF0249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  <w:r w:rsidRPr="009A1021">
        <w:rPr>
          <w:rFonts w:ascii="Arial" w:eastAsia="Arial" w:hAnsi="Arial" w:cs="Arial"/>
          <w:color w:val="000000" w:themeColor="text1"/>
        </w:rPr>
        <w:t xml:space="preserve">The Headteacher may withdraw an exclusion that has not been reviewed by the </w:t>
      </w:r>
      <w:r w:rsidR="7F76C7D7" w:rsidRPr="009A1021">
        <w:rPr>
          <w:rFonts w:ascii="Arial" w:eastAsia="Arial" w:hAnsi="Arial" w:cs="Arial"/>
          <w:color w:val="000000" w:themeColor="text1"/>
        </w:rPr>
        <w:t>LGC</w:t>
      </w:r>
      <w:r w:rsidRPr="009A1021">
        <w:rPr>
          <w:rFonts w:ascii="Arial" w:eastAsia="Arial" w:hAnsi="Arial" w:cs="Arial"/>
          <w:color w:val="000000" w:themeColor="text1"/>
        </w:rPr>
        <w:t xml:space="preserve">. </w:t>
      </w:r>
    </w:p>
    <w:p w14:paraId="47461F6D" w14:textId="77777777" w:rsidR="009518A3" w:rsidRPr="009A1021" w:rsidRDefault="00CA6C3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  <w:r w:rsidRPr="009A1021">
        <w:rPr>
          <w:rFonts w:ascii="Arial" w:eastAsia="Arial" w:hAnsi="Arial" w:cs="Arial"/>
          <w:color w:val="000000"/>
        </w:rPr>
        <w:t xml:space="preserve">The school will take account of their legal duty of care when sending a pupil home following an exclusion. </w:t>
      </w:r>
    </w:p>
    <w:p w14:paraId="6830713C" w14:textId="77777777" w:rsidR="009518A3" w:rsidRPr="009A1021" w:rsidRDefault="00CA6C3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  <w:r w:rsidRPr="009A1021">
        <w:rPr>
          <w:rFonts w:ascii="Arial" w:eastAsia="Arial" w:hAnsi="Arial" w:cs="Arial"/>
          <w:color w:val="000000"/>
        </w:rPr>
        <w:t xml:space="preserve">The school will use the civil standard of proof, i.e. ‘on the balance of probabilities’ when making judgements in relation to exclusions. </w:t>
      </w:r>
    </w:p>
    <w:p w14:paraId="2575066E" w14:textId="77777777" w:rsidR="009518A3" w:rsidRPr="009A1021" w:rsidRDefault="00CA6C3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" w:eastAsia="Arial" w:hAnsi="Arial" w:cs="Arial"/>
          <w:color w:val="000000"/>
        </w:rPr>
      </w:pPr>
      <w:r w:rsidRPr="009A1021">
        <w:rPr>
          <w:rFonts w:ascii="Arial" w:eastAsia="Arial" w:hAnsi="Arial" w:cs="Arial"/>
          <w:color w:val="000000"/>
        </w:rPr>
        <w:t xml:space="preserve">The school will not make use of ‘Informal’ or ‘unofficial’ exclusions, such as sending pupils home ‘to cool off’, even </w:t>
      </w:r>
      <w:r w:rsidRPr="009A1021">
        <w:rPr>
          <w:rFonts w:ascii="Arial" w:eastAsia="Arial" w:hAnsi="Arial" w:cs="Arial"/>
        </w:rPr>
        <w:t>with the agreement of parents. A</w:t>
      </w:r>
      <w:r w:rsidRPr="009A1021">
        <w:rPr>
          <w:rFonts w:ascii="Arial" w:eastAsia="Arial" w:hAnsi="Arial" w:cs="Arial"/>
          <w:color w:val="000000"/>
        </w:rPr>
        <w:t xml:space="preserve">ny exclusion of a pupil, even for short periods of time, will be formally recorded. </w:t>
      </w:r>
    </w:p>
    <w:p w14:paraId="15847890" w14:textId="77777777" w:rsidR="009518A3" w:rsidRPr="009A1021" w:rsidRDefault="00CA6C3C">
      <w:pPr>
        <w:spacing w:after="120"/>
        <w:rPr>
          <w:rFonts w:ascii="Arial" w:eastAsia="Arial" w:hAnsi="Arial" w:cs="Arial"/>
        </w:rPr>
      </w:pPr>
      <w:r w:rsidRPr="009A1021">
        <w:rPr>
          <w:rFonts w:ascii="Arial" w:eastAsia="Arial" w:hAnsi="Arial" w:cs="Arial"/>
        </w:rPr>
        <w:t xml:space="preserve">A decision to exclude a pupil permanently will only be taken: </w:t>
      </w:r>
    </w:p>
    <w:p w14:paraId="1611F48C" w14:textId="77777777" w:rsidR="009518A3" w:rsidRPr="009A1021" w:rsidRDefault="00CA6C3C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  <w:r w:rsidRPr="009A1021">
        <w:rPr>
          <w:rFonts w:ascii="Arial" w:eastAsia="Arial" w:hAnsi="Arial" w:cs="Arial"/>
          <w:color w:val="000000"/>
        </w:rPr>
        <w:t xml:space="preserve">in response to a serious breach, or persistent breaches, of the school's behaviour policy; and </w:t>
      </w:r>
    </w:p>
    <w:p w14:paraId="49DF563B" w14:textId="77777777" w:rsidR="009518A3" w:rsidRPr="009A1021" w:rsidRDefault="00CA6C3C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" w:eastAsia="Arial" w:hAnsi="Arial" w:cs="Arial"/>
          <w:color w:val="000000"/>
        </w:rPr>
      </w:pPr>
      <w:r w:rsidRPr="009A1021">
        <w:rPr>
          <w:rFonts w:ascii="Arial" w:eastAsia="Arial" w:hAnsi="Arial" w:cs="Arial"/>
          <w:color w:val="000000"/>
        </w:rPr>
        <w:t xml:space="preserve">where allowing the pupil to remain in school would seriously harm the education or welfare of the pupil or others in the school. </w:t>
      </w:r>
    </w:p>
    <w:p w14:paraId="17FBF831" w14:textId="49F9AEE1" w:rsidR="009518A3" w:rsidRPr="009A1021" w:rsidRDefault="00CA6C3C">
      <w:pPr>
        <w:spacing w:after="120"/>
        <w:rPr>
          <w:rFonts w:ascii="Arial" w:eastAsia="Arial" w:hAnsi="Arial" w:cs="Arial"/>
        </w:rPr>
      </w:pPr>
      <w:r w:rsidRPr="009A1021">
        <w:rPr>
          <w:rFonts w:ascii="Arial" w:eastAsia="Arial" w:hAnsi="Arial" w:cs="Arial"/>
        </w:rPr>
        <w:t xml:space="preserve">The school will take account of any contributing factors that are identified after an incident of poor behaviour has occurred. For example, where it comes to light that a pupil has suffered bereavement, has mental health issues or has been subject to bullying. </w:t>
      </w:r>
      <w:r w:rsidR="5D2409E2" w:rsidRPr="009A1021">
        <w:rPr>
          <w:rFonts w:ascii="Arial" w:eastAsia="Arial" w:hAnsi="Arial" w:cs="Arial"/>
        </w:rPr>
        <w:t xml:space="preserve">Where a pupil has SEND, permanent exclusion will only be considered as a last resort when </w:t>
      </w:r>
      <w:r w:rsidR="40914B9F" w:rsidRPr="009A1021">
        <w:rPr>
          <w:rFonts w:ascii="Arial" w:eastAsia="Arial" w:hAnsi="Arial" w:cs="Arial"/>
        </w:rPr>
        <w:t>o</w:t>
      </w:r>
      <w:r w:rsidR="5D2409E2" w:rsidRPr="009A1021">
        <w:rPr>
          <w:rFonts w:ascii="Arial" w:eastAsia="Arial" w:hAnsi="Arial" w:cs="Arial"/>
        </w:rPr>
        <w:t>ther a</w:t>
      </w:r>
      <w:r w:rsidR="23018847" w:rsidRPr="009A1021">
        <w:rPr>
          <w:rFonts w:ascii="Arial" w:eastAsia="Arial" w:hAnsi="Arial" w:cs="Arial"/>
        </w:rPr>
        <w:t>venues of support/resolution have been exhausted.</w:t>
      </w:r>
    </w:p>
    <w:p w14:paraId="386D32B6" w14:textId="77777777" w:rsidR="009518A3" w:rsidRPr="009A1021" w:rsidRDefault="009518A3">
      <w:pPr>
        <w:spacing w:after="120"/>
      </w:pPr>
    </w:p>
    <w:p w14:paraId="503F51D3" w14:textId="77777777" w:rsidR="009518A3" w:rsidRDefault="00CA6C3C">
      <w:pPr>
        <w:pStyle w:val="Heading2"/>
        <w:spacing w:after="120"/>
        <w:rPr>
          <w:rFonts w:ascii="Arial" w:eastAsia="Arial" w:hAnsi="Arial" w:cs="Arial"/>
        </w:rPr>
      </w:pPr>
      <w:bookmarkStart w:id="8" w:name="_heading=h.2s8eyo1" w:colFirst="0" w:colLast="0"/>
      <w:bookmarkEnd w:id="8"/>
      <w:r>
        <w:rPr>
          <w:rFonts w:ascii="Arial" w:eastAsia="Arial" w:hAnsi="Arial" w:cs="Arial"/>
        </w:rPr>
        <w:t xml:space="preserve">5. Informing parties about an exclusion </w:t>
      </w:r>
    </w:p>
    <w:p w14:paraId="2832E019" w14:textId="77777777" w:rsidR="009518A3" w:rsidRPr="009A1021" w:rsidRDefault="00CA6C3C">
      <w:pPr>
        <w:spacing w:after="120"/>
        <w:rPr>
          <w:rFonts w:ascii="Arial" w:eastAsia="Arial" w:hAnsi="Arial" w:cs="Arial"/>
        </w:rPr>
      </w:pPr>
      <w:r w:rsidRPr="009A1021">
        <w:rPr>
          <w:rFonts w:ascii="Arial" w:eastAsia="Arial" w:hAnsi="Arial" w:cs="Arial"/>
        </w:rPr>
        <w:t xml:space="preserve">Whenever a pupil is </w:t>
      </w:r>
      <w:proofErr w:type="gramStart"/>
      <w:r w:rsidRPr="009A1021">
        <w:rPr>
          <w:rFonts w:ascii="Arial" w:eastAsia="Arial" w:hAnsi="Arial" w:cs="Arial"/>
        </w:rPr>
        <w:t>excluded</w:t>
      </w:r>
      <w:proofErr w:type="gramEnd"/>
      <w:r w:rsidRPr="009A1021">
        <w:rPr>
          <w:rFonts w:ascii="Arial" w:eastAsia="Arial" w:hAnsi="Arial" w:cs="Arial"/>
        </w:rPr>
        <w:t xml:space="preserve"> the school will notify parents of the period of the exclusion and the reasons for it as soon as is immediately practical. In </w:t>
      </w:r>
      <w:proofErr w:type="gramStart"/>
      <w:r w:rsidRPr="009A1021">
        <w:rPr>
          <w:rFonts w:ascii="Arial" w:eastAsia="Arial" w:hAnsi="Arial" w:cs="Arial"/>
        </w:rPr>
        <w:t>addition</w:t>
      </w:r>
      <w:proofErr w:type="gramEnd"/>
      <w:r w:rsidRPr="009A1021">
        <w:rPr>
          <w:rFonts w:ascii="Arial" w:eastAsia="Arial" w:hAnsi="Arial" w:cs="Arial"/>
        </w:rPr>
        <w:t xml:space="preserve"> the school will provide parents with the following information in writing: </w:t>
      </w:r>
    </w:p>
    <w:p w14:paraId="42CBEDC2" w14:textId="77777777" w:rsidR="009518A3" w:rsidRPr="009A1021" w:rsidRDefault="00CA6C3C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  <w:r w:rsidRPr="009A1021">
        <w:rPr>
          <w:rFonts w:ascii="Arial" w:eastAsia="Arial" w:hAnsi="Arial" w:cs="Arial"/>
          <w:color w:val="000000"/>
        </w:rPr>
        <w:t xml:space="preserve">the reasons for the </w:t>
      </w:r>
      <w:proofErr w:type="gramStart"/>
      <w:r w:rsidRPr="009A1021">
        <w:rPr>
          <w:rFonts w:ascii="Arial" w:eastAsia="Arial" w:hAnsi="Arial" w:cs="Arial"/>
          <w:color w:val="000000"/>
        </w:rPr>
        <w:t>exclusion;</w:t>
      </w:r>
      <w:proofErr w:type="gramEnd"/>
      <w:r w:rsidRPr="009A1021">
        <w:rPr>
          <w:rFonts w:ascii="Arial" w:eastAsia="Arial" w:hAnsi="Arial" w:cs="Arial"/>
          <w:color w:val="000000"/>
        </w:rPr>
        <w:t xml:space="preserve"> </w:t>
      </w:r>
    </w:p>
    <w:p w14:paraId="246CFAAE" w14:textId="77777777" w:rsidR="009518A3" w:rsidRPr="009A1021" w:rsidRDefault="00CA6C3C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  <w:r w:rsidRPr="009A1021">
        <w:rPr>
          <w:rFonts w:ascii="Arial" w:eastAsia="Arial" w:hAnsi="Arial" w:cs="Arial"/>
          <w:color w:val="000000"/>
        </w:rPr>
        <w:t xml:space="preserve">the period of a fixed period exclusion or, for a permanent exclusion, the fact that it is </w:t>
      </w:r>
      <w:proofErr w:type="gramStart"/>
      <w:r w:rsidRPr="009A1021">
        <w:rPr>
          <w:rFonts w:ascii="Arial" w:eastAsia="Arial" w:hAnsi="Arial" w:cs="Arial"/>
          <w:color w:val="000000"/>
        </w:rPr>
        <w:t>permanent;</w:t>
      </w:r>
      <w:proofErr w:type="gramEnd"/>
      <w:r w:rsidRPr="009A1021">
        <w:rPr>
          <w:rFonts w:ascii="Arial" w:eastAsia="Arial" w:hAnsi="Arial" w:cs="Arial"/>
          <w:color w:val="000000"/>
        </w:rPr>
        <w:t xml:space="preserve"> </w:t>
      </w:r>
    </w:p>
    <w:p w14:paraId="03D99877" w14:textId="24B94393" w:rsidR="009518A3" w:rsidRPr="009A1021" w:rsidRDefault="00CA6C3C" w:rsidP="5EF02498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  <w:r w:rsidRPr="009A1021">
        <w:rPr>
          <w:rFonts w:ascii="Arial" w:eastAsia="Arial" w:hAnsi="Arial" w:cs="Arial"/>
          <w:color w:val="000000" w:themeColor="text1"/>
        </w:rPr>
        <w:t xml:space="preserve">parents’ right to make representations about the exclusion to the </w:t>
      </w:r>
      <w:r w:rsidR="7F76C7D7" w:rsidRPr="009A1021">
        <w:rPr>
          <w:rFonts w:ascii="Arial" w:eastAsia="Arial" w:hAnsi="Arial" w:cs="Arial"/>
          <w:color w:val="000000" w:themeColor="text1"/>
        </w:rPr>
        <w:t>LGC</w:t>
      </w:r>
      <w:r w:rsidRPr="009A1021">
        <w:rPr>
          <w:rFonts w:ascii="Arial" w:eastAsia="Arial" w:hAnsi="Arial" w:cs="Arial"/>
          <w:color w:val="000000" w:themeColor="text1"/>
        </w:rPr>
        <w:t xml:space="preserve"> and how the pupil may be involved in </w:t>
      </w:r>
      <w:proofErr w:type="gramStart"/>
      <w:r w:rsidRPr="009A1021">
        <w:rPr>
          <w:rFonts w:ascii="Arial" w:eastAsia="Arial" w:hAnsi="Arial" w:cs="Arial"/>
          <w:color w:val="000000" w:themeColor="text1"/>
        </w:rPr>
        <w:t>this;</w:t>
      </w:r>
      <w:proofErr w:type="gramEnd"/>
      <w:r w:rsidRPr="009A1021">
        <w:rPr>
          <w:rFonts w:ascii="Arial" w:eastAsia="Arial" w:hAnsi="Arial" w:cs="Arial"/>
          <w:color w:val="000000" w:themeColor="text1"/>
        </w:rPr>
        <w:t xml:space="preserve"> </w:t>
      </w:r>
    </w:p>
    <w:p w14:paraId="4DBAC9FF" w14:textId="77777777" w:rsidR="009518A3" w:rsidRPr="009A1021" w:rsidRDefault="00CA6C3C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" w:eastAsia="Arial" w:hAnsi="Arial" w:cs="Arial"/>
          <w:color w:val="000000"/>
        </w:rPr>
      </w:pPr>
      <w:r w:rsidRPr="009A1021">
        <w:rPr>
          <w:rFonts w:ascii="Arial" w:eastAsia="Arial" w:hAnsi="Arial" w:cs="Arial"/>
          <w:color w:val="000000"/>
        </w:rPr>
        <w:t>the start date for any provision of full-time education that has been arranged for the pupil during the exclusion; this provisio</w:t>
      </w:r>
      <w:r w:rsidRPr="009A1021">
        <w:rPr>
          <w:rFonts w:ascii="Arial" w:eastAsia="Arial" w:hAnsi="Arial" w:cs="Arial"/>
        </w:rPr>
        <w:t>n may include remote-education use, such as accessing Oak National Academy materials</w:t>
      </w:r>
    </w:p>
    <w:p w14:paraId="11E42164" w14:textId="60E90D36" w:rsidR="009518A3" w:rsidRPr="009A1021" w:rsidRDefault="00CA6C3C">
      <w:pPr>
        <w:spacing w:after="120"/>
        <w:rPr>
          <w:rFonts w:ascii="Arial" w:eastAsia="Arial" w:hAnsi="Arial" w:cs="Arial"/>
        </w:rPr>
      </w:pPr>
      <w:r w:rsidRPr="009A1021">
        <w:rPr>
          <w:rFonts w:ascii="Arial" w:eastAsia="Arial" w:hAnsi="Arial" w:cs="Arial"/>
        </w:rPr>
        <w:t xml:space="preserve">The Headteacher will, without delay, notify the </w:t>
      </w:r>
      <w:r w:rsidR="7F76C7D7" w:rsidRPr="009A1021">
        <w:rPr>
          <w:rFonts w:ascii="Arial" w:eastAsia="Arial" w:hAnsi="Arial" w:cs="Arial"/>
        </w:rPr>
        <w:t>LGC</w:t>
      </w:r>
      <w:r w:rsidRPr="009A1021">
        <w:rPr>
          <w:rFonts w:ascii="Arial" w:eastAsia="Arial" w:hAnsi="Arial" w:cs="Arial"/>
        </w:rPr>
        <w:t>, the local authority and the VSH and/or social worker (if required) about any exclusions/suspensions, whether permanent or for a fixed period.</w:t>
      </w:r>
    </w:p>
    <w:p w14:paraId="77E1C66D" w14:textId="7EEB4AA9" w:rsidR="009518A3" w:rsidRPr="009A1021" w:rsidRDefault="00CA6C3C">
      <w:pPr>
        <w:spacing w:after="120"/>
        <w:rPr>
          <w:rFonts w:ascii="Arial" w:eastAsia="Arial" w:hAnsi="Arial" w:cs="Arial"/>
        </w:rPr>
      </w:pPr>
      <w:r w:rsidRPr="009A1021">
        <w:rPr>
          <w:rFonts w:ascii="Arial" w:eastAsia="Arial" w:hAnsi="Arial" w:cs="Arial"/>
        </w:rPr>
        <w:t>The school, through the Headteacher/</w:t>
      </w:r>
      <w:r w:rsidR="7F76C7D7" w:rsidRPr="009A1021">
        <w:rPr>
          <w:rFonts w:ascii="Arial" w:eastAsia="Arial" w:hAnsi="Arial" w:cs="Arial"/>
        </w:rPr>
        <w:t>LGC</w:t>
      </w:r>
      <w:r w:rsidRPr="009A1021">
        <w:rPr>
          <w:rFonts w:ascii="Arial" w:eastAsia="Arial" w:hAnsi="Arial" w:cs="Arial"/>
        </w:rPr>
        <w:t>, will inform CDAT of exclusions:</w:t>
      </w:r>
    </w:p>
    <w:p w14:paraId="2B864048" w14:textId="77777777" w:rsidR="009518A3" w:rsidRPr="009A1021" w:rsidRDefault="00CA6C3C">
      <w:pPr>
        <w:numPr>
          <w:ilvl w:val="0"/>
          <w:numId w:val="1"/>
        </w:numPr>
        <w:spacing w:after="0"/>
        <w:rPr>
          <w:rFonts w:ascii="Arial" w:eastAsia="Arial" w:hAnsi="Arial" w:cs="Arial"/>
        </w:rPr>
      </w:pPr>
      <w:r w:rsidRPr="009A1021">
        <w:rPr>
          <w:rFonts w:ascii="Arial" w:eastAsia="Arial" w:hAnsi="Arial" w:cs="Arial"/>
        </w:rPr>
        <w:lastRenderedPageBreak/>
        <w:t xml:space="preserve">immediately, for any permanent exclusions or where the excluded child is a looked-after child (LAC) or is </w:t>
      </w:r>
      <w:proofErr w:type="gramStart"/>
      <w:r w:rsidRPr="009A1021">
        <w:rPr>
          <w:rFonts w:ascii="Arial" w:eastAsia="Arial" w:hAnsi="Arial" w:cs="Arial"/>
        </w:rPr>
        <w:t>an</w:t>
      </w:r>
      <w:proofErr w:type="gramEnd"/>
      <w:r w:rsidRPr="009A1021">
        <w:rPr>
          <w:rFonts w:ascii="Arial" w:eastAsia="Arial" w:hAnsi="Arial" w:cs="Arial"/>
        </w:rPr>
        <w:t xml:space="preserve"> SEND pupil with an EHCP;</w:t>
      </w:r>
    </w:p>
    <w:p w14:paraId="585CC739" w14:textId="537F5089" w:rsidR="009518A3" w:rsidRPr="009A1021" w:rsidRDefault="00CA6C3C">
      <w:pPr>
        <w:numPr>
          <w:ilvl w:val="0"/>
          <w:numId w:val="1"/>
        </w:numPr>
        <w:spacing w:after="120"/>
        <w:rPr>
          <w:rFonts w:ascii="Arial" w:eastAsia="Arial" w:hAnsi="Arial" w:cs="Arial"/>
        </w:rPr>
      </w:pPr>
      <w:r w:rsidRPr="009A1021">
        <w:rPr>
          <w:rFonts w:ascii="Arial" w:eastAsia="Arial" w:hAnsi="Arial" w:cs="Arial"/>
        </w:rPr>
        <w:t xml:space="preserve">on a </w:t>
      </w:r>
      <w:r w:rsidR="4F0121F3" w:rsidRPr="009A1021">
        <w:rPr>
          <w:rFonts w:ascii="Arial" w:eastAsia="Arial" w:hAnsi="Arial" w:cs="Arial"/>
        </w:rPr>
        <w:t>half-termly/t</w:t>
      </w:r>
      <w:r w:rsidRPr="009A1021">
        <w:rPr>
          <w:rFonts w:ascii="Arial" w:eastAsia="Arial" w:hAnsi="Arial" w:cs="Arial"/>
        </w:rPr>
        <w:t xml:space="preserve">ermly basis, as part of a summary return, for any other exclusions </w:t>
      </w:r>
    </w:p>
    <w:p w14:paraId="7A53B0F7" w14:textId="77777777" w:rsidR="009518A3" w:rsidRDefault="009518A3">
      <w:pPr>
        <w:spacing w:after="120"/>
        <w:rPr>
          <w:b/>
          <w:u w:val="single"/>
        </w:rPr>
      </w:pPr>
    </w:p>
    <w:p w14:paraId="77B8FD12" w14:textId="241B7D01" w:rsidR="009518A3" w:rsidRDefault="00CA6C3C">
      <w:pPr>
        <w:pStyle w:val="Heading2"/>
        <w:spacing w:after="120"/>
        <w:rPr>
          <w:rFonts w:ascii="Arial" w:eastAsia="Arial" w:hAnsi="Arial" w:cs="Arial"/>
        </w:rPr>
      </w:pPr>
      <w:bookmarkStart w:id="9" w:name="_heading=h.17dp8vu" w:colFirst="0" w:colLast="0"/>
      <w:bookmarkEnd w:id="9"/>
      <w:r>
        <w:rPr>
          <w:rFonts w:ascii="Arial" w:eastAsia="Arial" w:hAnsi="Arial" w:cs="Arial"/>
        </w:rPr>
        <w:t xml:space="preserve">6. The </w:t>
      </w:r>
      <w:r w:rsidR="00EF1183">
        <w:rPr>
          <w:rFonts w:ascii="Arial" w:eastAsia="Arial" w:hAnsi="Arial" w:cs="Arial"/>
        </w:rPr>
        <w:t>L</w:t>
      </w:r>
      <w:r>
        <w:rPr>
          <w:rFonts w:ascii="Arial" w:eastAsia="Arial" w:hAnsi="Arial" w:cs="Arial"/>
        </w:rPr>
        <w:t xml:space="preserve">ocal </w:t>
      </w:r>
      <w:r w:rsidR="00EF1183">
        <w:rPr>
          <w:rFonts w:ascii="Arial" w:eastAsia="Arial" w:hAnsi="Arial" w:cs="Arial"/>
        </w:rPr>
        <w:t>Governance Committee’s</w:t>
      </w:r>
      <w:r>
        <w:rPr>
          <w:rFonts w:ascii="Arial" w:eastAsia="Arial" w:hAnsi="Arial" w:cs="Arial"/>
        </w:rPr>
        <w:t xml:space="preserve"> duty to consider an exclusion </w:t>
      </w:r>
    </w:p>
    <w:p w14:paraId="0ED199CC" w14:textId="11FB7BA4" w:rsidR="009518A3" w:rsidRPr="009A1021" w:rsidRDefault="00CA6C3C">
      <w:pPr>
        <w:spacing w:after="120"/>
        <w:rPr>
          <w:rFonts w:ascii="Arial" w:eastAsia="Arial" w:hAnsi="Arial" w:cs="Arial"/>
        </w:rPr>
      </w:pPr>
      <w:r w:rsidRPr="009A1021">
        <w:rPr>
          <w:rFonts w:ascii="Arial" w:eastAsia="Arial" w:hAnsi="Arial" w:cs="Arial"/>
        </w:rPr>
        <w:t xml:space="preserve">The </w:t>
      </w:r>
      <w:r w:rsidR="7F76C7D7" w:rsidRPr="009A1021">
        <w:rPr>
          <w:rFonts w:ascii="Arial" w:eastAsia="Arial" w:hAnsi="Arial" w:cs="Arial"/>
        </w:rPr>
        <w:t>LGC</w:t>
      </w:r>
      <w:r w:rsidRPr="009A1021">
        <w:rPr>
          <w:rFonts w:ascii="Arial" w:eastAsia="Arial" w:hAnsi="Arial" w:cs="Arial"/>
        </w:rPr>
        <w:t xml:space="preserve">, under delegated powers from CDAT will consider parents’ representations about an exclusion. </w:t>
      </w:r>
    </w:p>
    <w:p w14:paraId="1A05DD23" w14:textId="1F3F95F1" w:rsidR="009518A3" w:rsidRPr="009A1021" w:rsidRDefault="00CA6C3C">
      <w:pPr>
        <w:spacing w:after="120"/>
        <w:rPr>
          <w:rFonts w:ascii="Arial" w:eastAsia="Arial" w:hAnsi="Arial" w:cs="Arial"/>
        </w:rPr>
      </w:pPr>
      <w:r w:rsidRPr="009A1021">
        <w:rPr>
          <w:rFonts w:ascii="Arial" w:eastAsia="Arial" w:hAnsi="Arial" w:cs="Arial"/>
        </w:rPr>
        <w:t xml:space="preserve">The </w:t>
      </w:r>
      <w:r w:rsidR="7F76C7D7" w:rsidRPr="009A1021">
        <w:rPr>
          <w:rFonts w:ascii="Arial" w:eastAsia="Arial" w:hAnsi="Arial" w:cs="Arial"/>
        </w:rPr>
        <w:t>LGC</w:t>
      </w:r>
      <w:r w:rsidRPr="009A1021">
        <w:rPr>
          <w:rFonts w:ascii="Arial" w:eastAsia="Arial" w:hAnsi="Arial" w:cs="Arial"/>
        </w:rPr>
        <w:t xml:space="preserve"> will consider the reinstatement of an excluded pupil within 15 school days of receiving notice of the exclusion if:</w:t>
      </w:r>
    </w:p>
    <w:p w14:paraId="6E0139C4" w14:textId="77777777" w:rsidR="009518A3" w:rsidRPr="009A1021" w:rsidRDefault="00CA6C3C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 w:rsidRPr="009A1021">
        <w:rPr>
          <w:rFonts w:ascii="Arial" w:eastAsia="Arial" w:hAnsi="Arial" w:cs="Arial"/>
          <w:color w:val="000000"/>
        </w:rPr>
        <w:t xml:space="preserve">the exclusion is </w:t>
      </w:r>
      <w:proofErr w:type="gramStart"/>
      <w:r w:rsidRPr="009A1021">
        <w:rPr>
          <w:rFonts w:ascii="Arial" w:eastAsia="Arial" w:hAnsi="Arial" w:cs="Arial"/>
          <w:color w:val="000000"/>
        </w:rPr>
        <w:t>permanent;</w:t>
      </w:r>
      <w:proofErr w:type="gramEnd"/>
      <w:r w:rsidRPr="009A1021">
        <w:rPr>
          <w:rFonts w:ascii="Arial" w:eastAsia="Arial" w:hAnsi="Arial" w:cs="Arial"/>
          <w:color w:val="000000"/>
        </w:rPr>
        <w:t xml:space="preserve"> </w:t>
      </w:r>
    </w:p>
    <w:p w14:paraId="4011FAEE" w14:textId="77777777" w:rsidR="009518A3" w:rsidRPr="009A1021" w:rsidRDefault="00CA6C3C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 w:rsidRPr="009A1021">
        <w:rPr>
          <w:rFonts w:ascii="Arial" w:eastAsia="Arial" w:hAnsi="Arial" w:cs="Arial"/>
          <w:color w:val="000000"/>
        </w:rPr>
        <w:t>it is a fixed period exclusion which would bring the pupil's total number of school days of exclusion to more than 15 in a term; or</w:t>
      </w:r>
    </w:p>
    <w:p w14:paraId="0CD45781" w14:textId="77777777" w:rsidR="009518A3" w:rsidRPr="009A1021" w:rsidRDefault="00CA6C3C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rFonts w:ascii="Arial" w:eastAsia="Arial" w:hAnsi="Arial" w:cs="Arial"/>
          <w:color w:val="000000"/>
        </w:rPr>
      </w:pPr>
      <w:r w:rsidRPr="009A1021">
        <w:rPr>
          <w:rFonts w:ascii="Arial" w:eastAsia="Arial" w:hAnsi="Arial" w:cs="Arial"/>
          <w:color w:val="000000"/>
        </w:rPr>
        <w:t>it would result in a pupil missing a public examination or national curriculum test.</w:t>
      </w:r>
    </w:p>
    <w:p w14:paraId="492D9793" w14:textId="7F5D1C45" w:rsidR="009518A3" w:rsidRPr="009A1021" w:rsidRDefault="00CA6C3C">
      <w:pPr>
        <w:spacing w:after="120"/>
        <w:rPr>
          <w:rFonts w:ascii="Arial" w:eastAsia="Arial" w:hAnsi="Arial" w:cs="Arial"/>
        </w:rPr>
      </w:pPr>
      <w:r w:rsidRPr="009A1021">
        <w:rPr>
          <w:rFonts w:ascii="Arial" w:eastAsia="Arial" w:hAnsi="Arial" w:cs="Arial"/>
        </w:rPr>
        <w:t xml:space="preserve">If requested to do so by the parents, the </w:t>
      </w:r>
      <w:r w:rsidR="7F76C7D7" w:rsidRPr="009A1021">
        <w:rPr>
          <w:rFonts w:ascii="Arial" w:eastAsia="Arial" w:hAnsi="Arial" w:cs="Arial"/>
        </w:rPr>
        <w:t>LGC</w:t>
      </w:r>
      <w:r w:rsidRPr="009A1021">
        <w:rPr>
          <w:rFonts w:ascii="Arial" w:eastAsia="Arial" w:hAnsi="Arial" w:cs="Arial"/>
        </w:rPr>
        <w:t xml:space="preserve"> will consider the reinstatement of an excluded pupil within 50 school days of receiving notice of the exclusion if a pupil would be excluded from school for more than five school days, but not more than 15, in a single term.</w:t>
      </w:r>
    </w:p>
    <w:p w14:paraId="751CC694" w14:textId="7B88752D" w:rsidR="009518A3" w:rsidRPr="009A1021" w:rsidRDefault="00CA6C3C">
      <w:pPr>
        <w:spacing w:after="120"/>
        <w:rPr>
          <w:rFonts w:ascii="Arial" w:eastAsia="Arial" w:hAnsi="Arial" w:cs="Arial"/>
        </w:rPr>
      </w:pPr>
      <w:r w:rsidRPr="009A1021">
        <w:rPr>
          <w:rFonts w:ascii="Arial" w:eastAsia="Arial" w:hAnsi="Arial" w:cs="Arial"/>
        </w:rPr>
        <w:t xml:space="preserve">The following parties will be invited to a meeting of the </w:t>
      </w:r>
      <w:r w:rsidR="7F76C7D7" w:rsidRPr="009A1021">
        <w:rPr>
          <w:rFonts w:ascii="Arial" w:eastAsia="Arial" w:hAnsi="Arial" w:cs="Arial"/>
        </w:rPr>
        <w:t>LGC</w:t>
      </w:r>
      <w:r w:rsidRPr="009A1021">
        <w:rPr>
          <w:rFonts w:ascii="Arial" w:eastAsia="Arial" w:hAnsi="Arial" w:cs="Arial"/>
        </w:rPr>
        <w:t xml:space="preserve"> and allowed to make representations:</w:t>
      </w:r>
    </w:p>
    <w:p w14:paraId="6BFB1659" w14:textId="77777777" w:rsidR="009518A3" w:rsidRPr="009A1021" w:rsidRDefault="00CA6C3C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  <w:proofErr w:type="gramStart"/>
      <w:r w:rsidRPr="009A1021">
        <w:rPr>
          <w:rFonts w:ascii="Arial" w:eastAsia="Arial" w:hAnsi="Arial" w:cs="Arial"/>
          <w:color w:val="000000"/>
        </w:rPr>
        <w:t>parents;</w:t>
      </w:r>
      <w:proofErr w:type="gramEnd"/>
      <w:r w:rsidRPr="009A1021">
        <w:rPr>
          <w:rFonts w:ascii="Arial" w:eastAsia="Arial" w:hAnsi="Arial" w:cs="Arial"/>
          <w:color w:val="000000"/>
        </w:rPr>
        <w:t xml:space="preserve"> </w:t>
      </w:r>
    </w:p>
    <w:p w14:paraId="1A953478" w14:textId="77777777" w:rsidR="009518A3" w:rsidRPr="009A1021" w:rsidRDefault="00CA6C3C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" w:eastAsia="Arial" w:hAnsi="Arial" w:cs="Arial"/>
          <w:color w:val="000000"/>
        </w:rPr>
      </w:pPr>
      <w:r w:rsidRPr="009A1021">
        <w:rPr>
          <w:rFonts w:ascii="Arial" w:eastAsia="Arial" w:hAnsi="Arial" w:cs="Arial"/>
          <w:color w:val="000000"/>
        </w:rPr>
        <w:t>the Headteacher.</w:t>
      </w:r>
    </w:p>
    <w:p w14:paraId="690A94DE" w14:textId="77777777" w:rsidR="009518A3" w:rsidRPr="009A1021" w:rsidRDefault="00CA6C3C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" w:eastAsia="Arial" w:hAnsi="Arial" w:cs="Arial"/>
        </w:rPr>
      </w:pPr>
      <w:r w:rsidRPr="009A1021">
        <w:rPr>
          <w:rFonts w:ascii="Arial" w:eastAsia="Arial" w:hAnsi="Arial" w:cs="Arial"/>
        </w:rPr>
        <w:t>In addition, where an excluded pupil is a looked-after pupil (LAC) or is a pupil with a linked social worker, the social worker and VSH (Virtual School Headteacher) should be invited to the meeting.</w:t>
      </w:r>
    </w:p>
    <w:p w14:paraId="55FDE81B" w14:textId="21A6D7B7" w:rsidR="009518A3" w:rsidRPr="009A1021" w:rsidRDefault="00CA6C3C">
      <w:pPr>
        <w:spacing w:after="120"/>
        <w:rPr>
          <w:rFonts w:ascii="Arial" w:eastAsia="Arial" w:hAnsi="Arial" w:cs="Arial"/>
        </w:rPr>
      </w:pPr>
      <w:r w:rsidRPr="009A1021">
        <w:rPr>
          <w:rFonts w:ascii="Arial" w:eastAsia="Arial" w:hAnsi="Arial" w:cs="Arial"/>
        </w:rPr>
        <w:t xml:space="preserve">When establishing the facts in relation to an exclusion decision the </w:t>
      </w:r>
      <w:r w:rsidR="7F76C7D7" w:rsidRPr="009A1021">
        <w:rPr>
          <w:rFonts w:ascii="Arial" w:eastAsia="Arial" w:hAnsi="Arial" w:cs="Arial"/>
        </w:rPr>
        <w:t>LGC</w:t>
      </w:r>
      <w:r w:rsidRPr="009A1021">
        <w:rPr>
          <w:rFonts w:ascii="Arial" w:eastAsia="Arial" w:hAnsi="Arial" w:cs="Arial"/>
        </w:rPr>
        <w:t xml:space="preserve"> will apply the civil standard of </w:t>
      </w:r>
      <w:proofErr w:type="gramStart"/>
      <w:r w:rsidRPr="009A1021">
        <w:rPr>
          <w:rFonts w:ascii="Arial" w:eastAsia="Arial" w:hAnsi="Arial" w:cs="Arial"/>
        </w:rPr>
        <w:t>proof;</w:t>
      </w:r>
      <w:proofErr w:type="gramEnd"/>
      <w:r w:rsidRPr="009A1021">
        <w:rPr>
          <w:rFonts w:ascii="Arial" w:eastAsia="Arial" w:hAnsi="Arial" w:cs="Arial"/>
        </w:rPr>
        <w:t xml:space="preserve"> i.e. ‘on the balance of probabilities’ it is more likely than not that a fact is true rather than the criminal standard of ‘beyond reasonable doubt’. In the light of their consideration, the </w:t>
      </w:r>
      <w:r w:rsidR="7F76C7D7" w:rsidRPr="009A1021">
        <w:rPr>
          <w:rFonts w:ascii="Arial" w:eastAsia="Arial" w:hAnsi="Arial" w:cs="Arial"/>
        </w:rPr>
        <w:t>LGC</w:t>
      </w:r>
      <w:r w:rsidRPr="009A1021">
        <w:rPr>
          <w:rFonts w:ascii="Arial" w:eastAsia="Arial" w:hAnsi="Arial" w:cs="Arial"/>
        </w:rPr>
        <w:t xml:space="preserve"> will either: </w:t>
      </w:r>
    </w:p>
    <w:p w14:paraId="08BE3D63" w14:textId="77777777" w:rsidR="009518A3" w:rsidRPr="009A1021" w:rsidRDefault="00CA6C3C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 w:rsidRPr="009A1021">
        <w:rPr>
          <w:rFonts w:ascii="Arial" w:eastAsia="Arial" w:hAnsi="Arial" w:cs="Arial"/>
          <w:color w:val="000000"/>
        </w:rPr>
        <w:t>uphold an exclusion; or</w:t>
      </w:r>
    </w:p>
    <w:p w14:paraId="0545AFD2" w14:textId="77777777" w:rsidR="009518A3" w:rsidRPr="009A1021" w:rsidRDefault="00CA6C3C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rFonts w:ascii="Arial" w:eastAsia="Arial" w:hAnsi="Arial" w:cs="Arial"/>
          <w:color w:val="000000"/>
        </w:rPr>
      </w:pPr>
      <w:r w:rsidRPr="009A1021">
        <w:rPr>
          <w:rFonts w:ascii="Arial" w:eastAsia="Arial" w:hAnsi="Arial" w:cs="Arial"/>
          <w:color w:val="000000"/>
        </w:rPr>
        <w:t>direct reinstatement of the pupil immediately or on a particular date.</w:t>
      </w:r>
    </w:p>
    <w:p w14:paraId="5D76CF3F" w14:textId="77777777" w:rsidR="009518A3" w:rsidRDefault="009518A3">
      <w:pPr>
        <w:spacing w:after="120"/>
        <w:rPr>
          <w:rFonts w:ascii="Arial" w:eastAsia="Arial" w:hAnsi="Arial" w:cs="Arial"/>
          <w:sz w:val="20"/>
          <w:szCs w:val="20"/>
        </w:rPr>
      </w:pPr>
    </w:p>
    <w:p w14:paraId="31F99A6D" w14:textId="476DB440" w:rsidR="009518A3" w:rsidRDefault="00CA6C3C">
      <w:pPr>
        <w:pStyle w:val="Heading2"/>
        <w:spacing w:after="120"/>
        <w:rPr>
          <w:rFonts w:ascii="Arial" w:eastAsia="Arial" w:hAnsi="Arial" w:cs="Arial"/>
          <w:sz w:val="24"/>
          <w:szCs w:val="24"/>
        </w:rPr>
      </w:pPr>
      <w:bookmarkStart w:id="10" w:name="_heading=h.3rdcrjn" w:colFirst="0" w:colLast="0"/>
      <w:bookmarkEnd w:id="10"/>
      <w:r>
        <w:rPr>
          <w:rFonts w:ascii="Arial" w:eastAsia="Arial" w:hAnsi="Arial" w:cs="Arial"/>
        </w:rPr>
        <w:t xml:space="preserve">7. The Local </w:t>
      </w:r>
      <w:r w:rsidR="00EF1183">
        <w:rPr>
          <w:rFonts w:ascii="Arial" w:eastAsia="Arial" w:hAnsi="Arial" w:cs="Arial"/>
        </w:rPr>
        <w:t>Governance Committee’s</w:t>
      </w:r>
      <w:r>
        <w:rPr>
          <w:rFonts w:ascii="Arial" w:eastAsia="Arial" w:hAnsi="Arial" w:cs="Arial"/>
        </w:rPr>
        <w:t xml:space="preserve"> duty to notify parents of the outcome</w:t>
      </w:r>
    </w:p>
    <w:p w14:paraId="4FA608B6" w14:textId="5DB1EAF7" w:rsidR="009518A3" w:rsidRPr="00545D3D" w:rsidRDefault="00CA6C3C">
      <w:pPr>
        <w:spacing w:after="120"/>
        <w:rPr>
          <w:rFonts w:ascii="Arial" w:eastAsia="Arial" w:hAnsi="Arial" w:cs="Arial"/>
        </w:rPr>
      </w:pPr>
      <w:r w:rsidRPr="00545D3D">
        <w:rPr>
          <w:rFonts w:ascii="Arial" w:eastAsia="Arial" w:hAnsi="Arial" w:cs="Arial"/>
        </w:rPr>
        <w:t xml:space="preserve">The </w:t>
      </w:r>
      <w:r w:rsidR="7F76C7D7" w:rsidRPr="00545D3D">
        <w:rPr>
          <w:rFonts w:ascii="Arial" w:eastAsia="Arial" w:hAnsi="Arial" w:cs="Arial"/>
        </w:rPr>
        <w:t>LGC</w:t>
      </w:r>
      <w:r w:rsidRPr="00545D3D">
        <w:rPr>
          <w:rFonts w:ascii="Arial" w:eastAsia="Arial" w:hAnsi="Arial" w:cs="Arial"/>
        </w:rPr>
        <w:t xml:space="preserve"> will notify parents, the Headteacher, and CDAT of their decision, and the reasons for their decision, in writing and without delay. Where appropriate, the VSH and/or social worker will also be informed of the decision reached.</w:t>
      </w:r>
    </w:p>
    <w:p w14:paraId="2FA9020A" w14:textId="77777777" w:rsidR="009518A3" w:rsidRPr="00545D3D" w:rsidRDefault="00CA6C3C">
      <w:pPr>
        <w:spacing w:after="120"/>
        <w:rPr>
          <w:rFonts w:ascii="Arial" w:eastAsia="Arial" w:hAnsi="Arial" w:cs="Arial"/>
        </w:rPr>
      </w:pPr>
      <w:r w:rsidRPr="00545D3D">
        <w:rPr>
          <w:rFonts w:ascii="Arial" w:eastAsia="Arial" w:hAnsi="Arial" w:cs="Arial"/>
        </w:rPr>
        <w:t>In the case of a permanent exclusion the governing body’s notification will also include:</w:t>
      </w:r>
    </w:p>
    <w:p w14:paraId="01BFFDE6" w14:textId="77777777" w:rsidR="009518A3" w:rsidRPr="00545D3D" w:rsidRDefault="00CA6C3C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 w:rsidRPr="00545D3D">
        <w:rPr>
          <w:rFonts w:ascii="Arial" w:eastAsia="Arial" w:hAnsi="Arial" w:cs="Arial"/>
          <w:color w:val="000000"/>
        </w:rPr>
        <w:t xml:space="preserve">The fact that it is </w:t>
      </w:r>
      <w:proofErr w:type="gramStart"/>
      <w:r w:rsidRPr="00545D3D">
        <w:rPr>
          <w:rFonts w:ascii="Arial" w:eastAsia="Arial" w:hAnsi="Arial" w:cs="Arial"/>
          <w:color w:val="000000"/>
        </w:rPr>
        <w:t>permanent;</w:t>
      </w:r>
      <w:proofErr w:type="gramEnd"/>
    </w:p>
    <w:p w14:paraId="3D7BFFE0" w14:textId="77777777" w:rsidR="009518A3" w:rsidRPr="00545D3D" w:rsidRDefault="00CA6C3C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 w:rsidRPr="00545D3D">
        <w:rPr>
          <w:rFonts w:ascii="Arial" w:eastAsia="Arial" w:hAnsi="Arial" w:cs="Arial"/>
          <w:color w:val="000000"/>
        </w:rPr>
        <w:t>Notice of parents’ right to ask for the decision to be reviewed by an independent review panel and the following information:</w:t>
      </w:r>
    </w:p>
    <w:p w14:paraId="59140B5E" w14:textId="77777777" w:rsidR="009518A3" w:rsidRPr="00545D3D" w:rsidRDefault="00CA6C3C">
      <w:pPr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 w:rsidRPr="00545D3D">
        <w:rPr>
          <w:rFonts w:ascii="Arial" w:eastAsia="Arial" w:hAnsi="Arial" w:cs="Arial"/>
          <w:color w:val="000000"/>
        </w:rPr>
        <w:t xml:space="preserve">the date by which an application for a review must be made </w:t>
      </w:r>
    </w:p>
    <w:p w14:paraId="71050191" w14:textId="77777777" w:rsidR="009518A3" w:rsidRPr="00545D3D" w:rsidRDefault="00CA6C3C">
      <w:pPr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 w:rsidRPr="00545D3D">
        <w:rPr>
          <w:rFonts w:ascii="Arial" w:eastAsia="Arial" w:hAnsi="Arial" w:cs="Arial"/>
          <w:color w:val="000000"/>
        </w:rPr>
        <w:t xml:space="preserve">CDAT’s business address where an application for a review (and any written evidence) should be </w:t>
      </w:r>
      <w:proofErr w:type="gramStart"/>
      <w:r w:rsidRPr="00545D3D">
        <w:rPr>
          <w:rFonts w:ascii="Arial" w:eastAsia="Arial" w:hAnsi="Arial" w:cs="Arial"/>
          <w:color w:val="000000"/>
        </w:rPr>
        <w:t>submitted;</w:t>
      </w:r>
      <w:proofErr w:type="gramEnd"/>
    </w:p>
    <w:p w14:paraId="681A1182" w14:textId="77777777" w:rsidR="009518A3" w:rsidRPr="00545D3D" w:rsidRDefault="00CA6C3C">
      <w:pPr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 w:rsidRPr="00545D3D">
        <w:rPr>
          <w:rFonts w:ascii="Arial" w:eastAsia="Arial" w:hAnsi="Arial" w:cs="Arial"/>
          <w:color w:val="000000"/>
        </w:rPr>
        <w:t xml:space="preserve">that any application should set out the grounds on which it is being made and that, where appropriate, this should include a reference to how the pupil’s special educational needs are considered to be relevant to the </w:t>
      </w:r>
      <w:proofErr w:type="gramStart"/>
      <w:r w:rsidRPr="00545D3D">
        <w:rPr>
          <w:rFonts w:ascii="Arial" w:eastAsia="Arial" w:hAnsi="Arial" w:cs="Arial"/>
          <w:color w:val="000000"/>
        </w:rPr>
        <w:t>exclusion;</w:t>
      </w:r>
      <w:proofErr w:type="gramEnd"/>
    </w:p>
    <w:p w14:paraId="4B1E8F8D" w14:textId="77777777" w:rsidR="009518A3" w:rsidRPr="00545D3D" w:rsidRDefault="00CA6C3C">
      <w:pPr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 w:rsidRPr="00545D3D">
        <w:rPr>
          <w:rFonts w:ascii="Arial" w:eastAsia="Arial" w:hAnsi="Arial" w:cs="Arial"/>
          <w:color w:val="000000"/>
        </w:rPr>
        <w:t xml:space="preserve">that, regardless of whether the excluded pupil has recognised special educational needs, parents have a right to require CDAT to appoint an SEN expert to attend the </w:t>
      </w:r>
      <w:proofErr w:type="gramStart"/>
      <w:r w:rsidRPr="00545D3D">
        <w:rPr>
          <w:rFonts w:ascii="Arial" w:eastAsia="Arial" w:hAnsi="Arial" w:cs="Arial"/>
          <w:color w:val="000000"/>
        </w:rPr>
        <w:t>review;</w:t>
      </w:r>
      <w:proofErr w:type="gramEnd"/>
    </w:p>
    <w:p w14:paraId="6E760091" w14:textId="77777777" w:rsidR="009518A3" w:rsidRPr="00545D3D" w:rsidRDefault="00CA6C3C">
      <w:pPr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 w:rsidRPr="00545D3D">
        <w:rPr>
          <w:rFonts w:ascii="Arial" w:eastAsia="Arial" w:hAnsi="Arial" w:cs="Arial"/>
          <w:color w:val="000000"/>
        </w:rPr>
        <w:t xml:space="preserve">details of the role of the SEN expert and that there would be no cost to parents for this </w:t>
      </w:r>
      <w:proofErr w:type="gramStart"/>
      <w:r w:rsidRPr="00545D3D">
        <w:rPr>
          <w:rFonts w:ascii="Arial" w:eastAsia="Arial" w:hAnsi="Arial" w:cs="Arial"/>
          <w:color w:val="000000"/>
        </w:rPr>
        <w:t>appointment;</w:t>
      </w:r>
      <w:proofErr w:type="gramEnd"/>
    </w:p>
    <w:p w14:paraId="4000AD8B" w14:textId="77777777" w:rsidR="009518A3" w:rsidRPr="00545D3D" w:rsidRDefault="00CA6C3C">
      <w:pPr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 w:rsidRPr="00545D3D">
        <w:rPr>
          <w:rFonts w:ascii="Arial" w:eastAsia="Arial" w:hAnsi="Arial" w:cs="Arial"/>
          <w:color w:val="000000"/>
        </w:rPr>
        <w:t>that parents must make clear if they wish for a SEN expert to be appointed in any application for a review; and</w:t>
      </w:r>
    </w:p>
    <w:p w14:paraId="750E7281" w14:textId="77777777" w:rsidR="009518A3" w:rsidRPr="00545D3D" w:rsidRDefault="00CA6C3C">
      <w:pPr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 w:rsidRPr="00545D3D">
        <w:rPr>
          <w:rFonts w:ascii="Arial" w:eastAsia="Arial" w:hAnsi="Arial" w:cs="Arial"/>
          <w:color w:val="000000" w:themeColor="text1"/>
        </w:rPr>
        <w:lastRenderedPageBreak/>
        <w:t>that parents may, at their own expense, appoint someone to make written and / or oral representations to the panel and that parents may also bring a friend to the review.</w:t>
      </w:r>
    </w:p>
    <w:p w14:paraId="3E13251C" w14:textId="37C67B21" w:rsidR="5EF02498" w:rsidRPr="00545D3D" w:rsidRDefault="5EF02498" w:rsidP="5EF0249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 w:themeColor="text1"/>
        </w:rPr>
      </w:pPr>
    </w:p>
    <w:p w14:paraId="464BA3DE" w14:textId="77777777" w:rsidR="009518A3" w:rsidRPr="00545D3D" w:rsidRDefault="009518A3">
      <w:pPr>
        <w:pBdr>
          <w:top w:val="nil"/>
          <w:left w:val="nil"/>
          <w:bottom w:val="nil"/>
          <w:right w:val="nil"/>
          <w:between w:val="nil"/>
        </w:pBdr>
        <w:spacing w:after="120"/>
        <w:ind w:left="1440"/>
        <w:rPr>
          <w:color w:val="000000"/>
        </w:rPr>
      </w:pPr>
    </w:p>
    <w:p w14:paraId="5EDA4FCB" w14:textId="77777777" w:rsidR="009518A3" w:rsidRDefault="00CA6C3C">
      <w:pPr>
        <w:pStyle w:val="Heading2"/>
        <w:spacing w:after="120"/>
        <w:rPr>
          <w:rFonts w:ascii="Arial" w:eastAsia="Arial" w:hAnsi="Arial" w:cs="Arial"/>
        </w:rPr>
      </w:pPr>
      <w:bookmarkStart w:id="11" w:name="_heading=h.26in1rg" w:colFirst="0" w:colLast="0"/>
      <w:bookmarkEnd w:id="11"/>
      <w:r>
        <w:rPr>
          <w:rFonts w:ascii="Arial" w:eastAsia="Arial" w:hAnsi="Arial" w:cs="Arial"/>
        </w:rPr>
        <w:t xml:space="preserve">8. CDAT’s duty to arrange an independent review panel </w:t>
      </w:r>
    </w:p>
    <w:p w14:paraId="7833F7E8" w14:textId="7DF4B709" w:rsidR="009518A3" w:rsidRPr="00545D3D" w:rsidRDefault="00CA6C3C">
      <w:pPr>
        <w:spacing w:after="120"/>
        <w:rPr>
          <w:rFonts w:ascii="Arial" w:eastAsia="Arial" w:hAnsi="Arial" w:cs="Arial"/>
        </w:rPr>
      </w:pPr>
      <w:r w:rsidRPr="00545D3D">
        <w:rPr>
          <w:rFonts w:ascii="Arial" w:eastAsia="Arial" w:hAnsi="Arial" w:cs="Arial"/>
        </w:rPr>
        <w:t xml:space="preserve">If applied for by parents within the legal time frame, CDAT will arrange for an independent review panel hearing to review the decision of the </w:t>
      </w:r>
      <w:r w:rsidR="7F76C7D7" w:rsidRPr="00545D3D">
        <w:rPr>
          <w:rFonts w:ascii="Arial" w:eastAsia="Arial" w:hAnsi="Arial" w:cs="Arial"/>
        </w:rPr>
        <w:t>LGC</w:t>
      </w:r>
      <w:r w:rsidRPr="00545D3D">
        <w:rPr>
          <w:rFonts w:ascii="Arial" w:eastAsia="Arial" w:hAnsi="Arial" w:cs="Arial"/>
        </w:rPr>
        <w:t xml:space="preserve"> not to reinstate a permanently excluded pupil. </w:t>
      </w:r>
    </w:p>
    <w:p w14:paraId="7CBA8553" w14:textId="77777777" w:rsidR="009518A3" w:rsidRPr="00545D3D" w:rsidRDefault="00CA6C3C">
      <w:pPr>
        <w:spacing w:after="120"/>
        <w:rPr>
          <w:rFonts w:ascii="Arial" w:eastAsia="Arial" w:hAnsi="Arial" w:cs="Arial"/>
        </w:rPr>
      </w:pPr>
      <w:r w:rsidRPr="00545D3D">
        <w:rPr>
          <w:rFonts w:ascii="Arial" w:eastAsia="Arial" w:hAnsi="Arial" w:cs="Arial"/>
        </w:rPr>
        <w:t xml:space="preserve">The legal time frame for an application is: </w:t>
      </w:r>
    </w:p>
    <w:p w14:paraId="1A99BFB5" w14:textId="6FB0444D" w:rsidR="009518A3" w:rsidRPr="00545D3D" w:rsidRDefault="00CA6C3C" w:rsidP="5EF0249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  <w:r w:rsidRPr="00545D3D">
        <w:rPr>
          <w:rFonts w:ascii="Arial" w:eastAsia="Arial" w:hAnsi="Arial" w:cs="Arial"/>
          <w:color w:val="000000" w:themeColor="text1"/>
        </w:rPr>
        <w:t xml:space="preserve">within 15 school days of notice being given to the parents by the </w:t>
      </w:r>
      <w:r w:rsidR="7F76C7D7" w:rsidRPr="00545D3D">
        <w:rPr>
          <w:rFonts w:ascii="Arial" w:eastAsia="Arial" w:hAnsi="Arial" w:cs="Arial"/>
          <w:color w:val="000000" w:themeColor="text1"/>
        </w:rPr>
        <w:t>LGC</w:t>
      </w:r>
      <w:r w:rsidRPr="00545D3D">
        <w:rPr>
          <w:rFonts w:ascii="Arial" w:eastAsia="Arial" w:hAnsi="Arial" w:cs="Arial"/>
          <w:color w:val="000000" w:themeColor="text1"/>
        </w:rPr>
        <w:t xml:space="preserve"> of their decision to uphold a permanent exclusion or </w:t>
      </w:r>
    </w:p>
    <w:p w14:paraId="175C54A7" w14:textId="77777777" w:rsidR="009518A3" w:rsidRPr="00545D3D" w:rsidRDefault="00CA6C3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" w:eastAsia="Arial" w:hAnsi="Arial" w:cs="Arial"/>
          <w:color w:val="000000"/>
        </w:rPr>
      </w:pPr>
      <w:r w:rsidRPr="00545D3D">
        <w:rPr>
          <w:rFonts w:ascii="Arial" w:eastAsia="Arial" w:hAnsi="Arial" w:cs="Arial"/>
          <w:color w:val="000000"/>
        </w:rPr>
        <w:t>Where an application has not been made within this time frame, within 15 school days of the final determination of a claim of discrimination under the Equality Act 2010 in relation to the exclusion</w:t>
      </w:r>
    </w:p>
    <w:p w14:paraId="4C285299" w14:textId="77777777" w:rsidR="009518A3" w:rsidRPr="00545D3D" w:rsidRDefault="00CA6C3C">
      <w:pPr>
        <w:spacing w:after="120"/>
        <w:rPr>
          <w:rFonts w:ascii="Arial" w:eastAsia="Arial" w:hAnsi="Arial" w:cs="Arial"/>
        </w:rPr>
      </w:pPr>
      <w:r w:rsidRPr="00545D3D">
        <w:rPr>
          <w:rFonts w:ascii="Arial" w:eastAsia="Arial" w:hAnsi="Arial" w:cs="Arial"/>
        </w:rPr>
        <w:t xml:space="preserve">Any application made outside of the legal time frame will be rejected by CDAT. </w:t>
      </w:r>
    </w:p>
    <w:p w14:paraId="41F59FCF" w14:textId="77777777" w:rsidR="009518A3" w:rsidRPr="00545D3D" w:rsidRDefault="009518A3">
      <w:pPr>
        <w:spacing w:after="120"/>
        <w:rPr>
          <w:rFonts w:ascii="Arial" w:eastAsia="Arial" w:hAnsi="Arial" w:cs="Arial"/>
        </w:rPr>
      </w:pPr>
    </w:p>
    <w:p w14:paraId="07009514" w14:textId="77777777" w:rsidR="009518A3" w:rsidRDefault="00CA6C3C">
      <w:pPr>
        <w:pStyle w:val="Heading2"/>
        <w:spacing w:after="120"/>
        <w:rPr>
          <w:rFonts w:ascii="Arial" w:eastAsia="Arial" w:hAnsi="Arial" w:cs="Arial"/>
          <w:color w:val="0B0C0C"/>
        </w:rPr>
      </w:pPr>
      <w:bookmarkStart w:id="12" w:name="_heading=h.fhc8tqb0asi0" w:colFirst="0" w:colLast="0"/>
      <w:bookmarkEnd w:id="12"/>
      <w:r>
        <w:rPr>
          <w:rFonts w:ascii="Arial" w:eastAsia="Arial" w:hAnsi="Arial" w:cs="Arial"/>
        </w:rPr>
        <w:t>9. Off-rolling</w:t>
      </w:r>
    </w:p>
    <w:p w14:paraId="3C63E1AE" w14:textId="77777777" w:rsidR="009518A3" w:rsidRPr="00545D3D" w:rsidRDefault="00CA6C3C">
      <w:pPr>
        <w:spacing w:after="120"/>
        <w:rPr>
          <w:rFonts w:ascii="Arial" w:eastAsia="Arial" w:hAnsi="Arial" w:cs="Arial"/>
          <w:b/>
          <w:color w:val="0B0C0C"/>
        </w:rPr>
      </w:pPr>
      <w:r w:rsidRPr="00545D3D">
        <w:rPr>
          <w:rFonts w:ascii="Arial" w:eastAsia="Arial" w:hAnsi="Arial" w:cs="Arial"/>
        </w:rPr>
        <w:t xml:space="preserve">Headteachers are required to pay due consideration to the definition of ‘off-rolling’ contained within the School Inspection Handbook, and to ensure that no actions taken by the school could possibly be construed as ‘off-rolling’. </w:t>
      </w:r>
      <w:proofErr w:type="gramStart"/>
      <w:r w:rsidRPr="00545D3D">
        <w:rPr>
          <w:rFonts w:ascii="Arial" w:eastAsia="Arial" w:hAnsi="Arial" w:cs="Arial"/>
        </w:rPr>
        <w:t>In particular, schools</w:t>
      </w:r>
      <w:proofErr w:type="gramEnd"/>
      <w:r w:rsidRPr="00545D3D">
        <w:rPr>
          <w:rFonts w:ascii="Arial" w:eastAsia="Arial" w:hAnsi="Arial" w:cs="Arial"/>
        </w:rPr>
        <w:t xml:space="preserve"> must not use ‘informal exclusions’ to deal with behavioural matters, as this would fall under one definition of ‘off rolling’ - being where a school </w:t>
      </w:r>
      <w:r w:rsidRPr="00545D3D">
        <w:rPr>
          <w:rFonts w:ascii="Arial" w:eastAsia="Arial" w:hAnsi="Arial" w:cs="Arial"/>
          <w:b/>
        </w:rPr>
        <w:t>“</w:t>
      </w:r>
      <w:r w:rsidRPr="00545D3D">
        <w:rPr>
          <w:rFonts w:ascii="Arial" w:eastAsia="Arial" w:hAnsi="Arial" w:cs="Arial"/>
          <w:b/>
          <w:color w:val="0B0C0C"/>
        </w:rPr>
        <w:t>retains a pupil on the school roll but does not allow them to attend school normally, without a formal permanent exclusion or suspension”.</w:t>
      </w:r>
    </w:p>
    <w:p w14:paraId="5ED599A4" w14:textId="77777777" w:rsidR="009518A3" w:rsidRPr="00545D3D" w:rsidRDefault="00CA6C3C">
      <w:pPr>
        <w:spacing w:after="120"/>
        <w:rPr>
          <w:rFonts w:ascii="Arial" w:eastAsia="Arial" w:hAnsi="Arial" w:cs="Arial"/>
          <w:color w:val="0B0C0C"/>
        </w:rPr>
      </w:pPr>
      <w:r w:rsidRPr="00545D3D">
        <w:rPr>
          <w:rFonts w:ascii="Arial" w:eastAsia="Arial" w:hAnsi="Arial" w:cs="Arial"/>
          <w:color w:val="0B0C0C"/>
        </w:rPr>
        <w:t>In circumstances where a headteacher feels that a break in a pupils’ normal schooling pattern would be appropriate, this must be done either through a formal exclusion or suspension or through an agreed, short-term reduced timetable arrangement.</w:t>
      </w:r>
    </w:p>
    <w:p w14:paraId="437402B8" w14:textId="77777777" w:rsidR="009518A3" w:rsidRPr="00545D3D" w:rsidRDefault="009518A3">
      <w:pPr>
        <w:spacing w:after="120"/>
        <w:rPr>
          <w:rFonts w:ascii="Arial" w:eastAsia="Arial" w:hAnsi="Arial" w:cs="Arial"/>
          <w:color w:val="0B0C0C"/>
        </w:rPr>
      </w:pPr>
    </w:p>
    <w:sectPr w:rsidR="009518A3" w:rsidRPr="00545D3D">
      <w:footerReference w:type="default" r:id="rId10"/>
      <w:pgSz w:w="11900" w:h="16840"/>
      <w:pgMar w:top="720" w:right="720" w:bottom="720" w:left="720" w:header="709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C48696" w14:textId="77777777" w:rsidR="00CA6C3C" w:rsidRDefault="00CA6C3C">
      <w:pPr>
        <w:spacing w:after="0" w:line="240" w:lineRule="auto"/>
      </w:pPr>
      <w:r>
        <w:separator/>
      </w:r>
    </w:p>
  </w:endnote>
  <w:endnote w:type="continuationSeparator" w:id="0">
    <w:p w14:paraId="690FDAA7" w14:textId="77777777" w:rsidR="00CA6C3C" w:rsidRDefault="00CA6C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auto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6ED2DF" w14:textId="77777777" w:rsidR="009518A3" w:rsidRPr="009A1021" w:rsidRDefault="00CA6C3C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rFonts w:ascii="Calibri" w:eastAsia="Calibri" w:hAnsi="Calibri" w:cs="Calibri"/>
        <w:color w:val="000000"/>
        <w:sz w:val="16"/>
        <w:szCs w:val="16"/>
      </w:rPr>
    </w:pPr>
    <w:r w:rsidRPr="009A1021">
      <w:rPr>
        <w:rFonts w:ascii="Calibri" w:eastAsia="Calibri" w:hAnsi="Calibri" w:cs="Calibri"/>
        <w:color w:val="000000"/>
        <w:sz w:val="16"/>
        <w:szCs w:val="16"/>
      </w:rPr>
      <w:fldChar w:fldCharType="begin"/>
    </w:r>
    <w:r w:rsidRPr="009A1021">
      <w:rPr>
        <w:rFonts w:ascii="Calibri" w:eastAsia="Calibri" w:hAnsi="Calibri" w:cs="Calibri"/>
        <w:color w:val="000000"/>
        <w:sz w:val="16"/>
        <w:szCs w:val="16"/>
      </w:rPr>
      <w:instrText>PAGE</w:instrText>
    </w:r>
    <w:r w:rsidRPr="009A1021">
      <w:rPr>
        <w:rFonts w:ascii="Calibri" w:eastAsia="Calibri" w:hAnsi="Calibri" w:cs="Calibri"/>
        <w:color w:val="000000"/>
        <w:sz w:val="16"/>
        <w:szCs w:val="16"/>
      </w:rPr>
      <w:fldChar w:fldCharType="separate"/>
    </w:r>
    <w:r w:rsidRPr="009A1021">
      <w:rPr>
        <w:rFonts w:ascii="Calibri" w:eastAsia="Calibri" w:hAnsi="Calibri" w:cs="Calibri"/>
        <w:noProof/>
        <w:color w:val="000000"/>
        <w:sz w:val="16"/>
        <w:szCs w:val="16"/>
      </w:rPr>
      <w:t>1</w:t>
    </w:r>
    <w:r w:rsidRPr="009A1021">
      <w:rPr>
        <w:rFonts w:ascii="Calibri" w:eastAsia="Calibri" w:hAnsi="Calibri" w:cs="Calibri"/>
        <w:color w:val="000000"/>
        <w:sz w:val="16"/>
        <w:szCs w:val="16"/>
      </w:rPr>
      <w:fldChar w:fldCharType="end"/>
    </w:r>
  </w:p>
  <w:p w14:paraId="5A9CA16F" w14:textId="6BE5F378" w:rsidR="009518A3" w:rsidRDefault="00CA6C3C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color w:val="000000"/>
        <w:sz w:val="16"/>
        <w:szCs w:val="16"/>
      </w:rPr>
      <w:t xml:space="preserve"> Exclusion Policy</w:t>
    </w:r>
    <w:r>
      <w:rPr>
        <w:rFonts w:ascii="Calibri" w:eastAsia="Calibri" w:hAnsi="Calibri" w:cs="Calibri"/>
        <w:color w:val="000000"/>
        <w:sz w:val="16"/>
        <w:szCs w:val="16"/>
      </w:rPr>
      <w:tab/>
    </w:r>
    <w:r>
      <w:rPr>
        <w:rFonts w:ascii="Calibri" w:eastAsia="Calibri" w:hAnsi="Calibri" w:cs="Calibri"/>
        <w:color w:val="000000"/>
        <w:sz w:val="16"/>
        <w:szCs w:val="16"/>
      </w:rPr>
      <w:tab/>
    </w:r>
    <w:r>
      <w:rPr>
        <w:rFonts w:ascii="Calibri" w:eastAsia="Calibri" w:hAnsi="Calibri" w:cs="Calibri"/>
        <w:color w:val="000000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DBD1B0" w14:textId="77777777" w:rsidR="00CA6C3C" w:rsidRDefault="00CA6C3C">
      <w:pPr>
        <w:spacing w:after="0" w:line="240" w:lineRule="auto"/>
      </w:pPr>
      <w:r>
        <w:separator/>
      </w:r>
    </w:p>
  </w:footnote>
  <w:footnote w:type="continuationSeparator" w:id="0">
    <w:p w14:paraId="33F218F4" w14:textId="77777777" w:rsidR="00CA6C3C" w:rsidRDefault="00CA6C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5E0866"/>
    <w:multiLevelType w:val="multilevel"/>
    <w:tmpl w:val="A052145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C9E4E67"/>
    <w:multiLevelType w:val="multilevel"/>
    <w:tmpl w:val="0F268DD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90A57BB"/>
    <w:multiLevelType w:val="multilevel"/>
    <w:tmpl w:val="F4C001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20E51855"/>
    <w:multiLevelType w:val="multilevel"/>
    <w:tmpl w:val="4C1C23E0"/>
    <w:lvl w:ilvl="0">
      <w:start w:val="1"/>
      <w:numFmt w:val="bullet"/>
      <w:lvlText w:val="●"/>
      <w:lvlJc w:val="left"/>
      <w:pPr>
        <w:ind w:left="864" w:hanging="432"/>
      </w:pPr>
      <w:rPr>
        <w:rFonts w:ascii="Noto Sans Symbols" w:eastAsia="Noto Sans Symbols" w:hAnsi="Noto Sans Symbols" w:cs="Noto Sans Symbols"/>
        <w:strike w:val="0"/>
        <w:color w:val="000000"/>
        <w:u w:val="none"/>
      </w:rPr>
    </w:lvl>
    <w:lvl w:ilvl="1">
      <w:start w:val="1"/>
      <w:numFmt w:val="bullet"/>
      <w:lvlText w:val="o"/>
      <w:lvlJc w:val="left"/>
      <w:pPr>
        <w:ind w:left="129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01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73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45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17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89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61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336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D5606E6"/>
    <w:multiLevelType w:val="multilevel"/>
    <w:tmpl w:val="8D00A9F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439C06BD"/>
    <w:multiLevelType w:val="multilevel"/>
    <w:tmpl w:val="4FE2F3F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44855329"/>
    <w:multiLevelType w:val="multilevel"/>
    <w:tmpl w:val="07E0941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45366472"/>
    <w:multiLevelType w:val="multilevel"/>
    <w:tmpl w:val="5BE83CB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476A02D7"/>
    <w:multiLevelType w:val="multilevel"/>
    <w:tmpl w:val="59CE96C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56AB2AB5"/>
    <w:multiLevelType w:val="multilevel"/>
    <w:tmpl w:val="3D9E4E94"/>
    <w:lvl w:ilvl="0">
      <w:start w:val="1"/>
      <w:numFmt w:val="bullet"/>
      <w:lvlText w:val="•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63185A2E"/>
    <w:multiLevelType w:val="multilevel"/>
    <w:tmpl w:val="9DE291C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6FEA3B90"/>
    <w:multiLevelType w:val="multilevel"/>
    <w:tmpl w:val="9B082EE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981693114">
    <w:abstractNumId w:val="7"/>
  </w:num>
  <w:num w:numId="2" w16cid:durableId="1408764133">
    <w:abstractNumId w:val="11"/>
  </w:num>
  <w:num w:numId="3" w16cid:durableId="1364552390">
    <w:abstractNumId w:val="0"/>
  </w:num>
  <w:num w:numId="4" w16cid:durableId="1955211605">
    <w:abstractNumId w:val="3"/>
  </w:num>
  <w:num w:numId="5" w16cid:durableId="656151197">
    <w:abstractNumId w:val="1"/>
  </w:num>
  <w:num w:numId="6" w16cid:durableId="1546680639">
    <w:abstractNumId w:val="8"/>
  </w:num>
  <w:num w:numId="7" w16cid:durableId="970594490">
    <w:abstractNumId w:val="10"/>
  </w:num>
  <w:num w:numId="8" w16cid:durableId="1559704336">
    <w:abstractNumId w:val="5"/>
  </w:num>
  <w:num w:numId="9" w16cid:durableId="1052538180">
    <w:abstractNumId w:val="6"/>
  </w:num>
  <w:num w:numId="10" w16cid:durableId="698163107">
    <w:abstractNumId w:val="4"/>
  </w:num>
  <w:num w:numId="11" w16cid:durableId="555581293">
    <w:abstractNumId w:val="9"/>
  </w:num>
  <w:num w:numId="12" w16cid:durableId="11566464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18A3"/>
    <w:rsid w:val="00545D3D"/>
    <w:rsid w:val="005F7798"/>
    <w:rsid w:val="006B02D5"/>
    <w:rsid w:val="008244C1"/>
    <w:rsid w:val="009518A3"/>
    <w:rsid w:val="009A1021"/>
    <w:rsid w:val="00A31BFE"/>
    <w:rsid w:val="00CA6C3C"/>
    <w:rsid w:val="00EF1183"/>
    <w:rsid w:val="029B13E5"/>
    <w:rsid w:val="0434080B"/>
    <w:rsid w:val="057C98C9"/>
    <w:rsid w:val="077EA75C"/>
    <w:rsid w:val="0BBA0872"/>
    <w:rsid w:val="0DA90A1A"/>
    <w:rsid w:val="0EBBD037"/>
    <w:rsid w:val="0F831A82"/>
    <w:rsid w:val="104677BC"/>
    <w:rsid w:val="12D7D838"/>
    <w:rsid w:val="139FF581"/>
    <w:rsid w:val="1414CE8C"/>
    <w:rsid w:val="15B9D00C"/>
    <w:rsid w:val="183CE369"/>
    <w:rsid w:val="18E283A8"/>
    <w:rsid w:val="1CB85BA1"/>
    <w:rsid w:val="23018847"/>
    <w:rsid w:val="25C58965"/>
    <w:rsid w:val="27B8D742"/>
    <w:rsid w:val="293045C9"/>
    <w:rsid w:val="29EEFD17"/>
    <w:rsid w:val="2AA8AE29"/>
    <w:rsid w:val="31910312"/>
    <w:rsid w:val="339A7DE6"/>
    <w:rsid w:val="344EC777"/>
    <w:rsid w:val="35D80A64"/>
    <w:rsid w:val="365FB38A"/>
    <w:rsid w:val="39A5C21E"/>
    <w:rsid w:val="3A56481B"/>
    <w:rsid w:val="3D091021"/>
    <w:rsid w:val="3E83CC23"/>
    <w:rsid w:val="3F510F0A"/>
    <w:rsid w:val="3F5CD5EF"/>
    <w:rsid w:val="3FC4D14D"/>
    <w:rsid w:val="40914B9F"/>
    <w:rsid w:val="434E35AA"/>
    <w:rsid w:val="4A6825AB"/>
    <w:rsid w:val="4C17570A"/>
    <w:rsid w:val="4F0121F3"/>
    <w:rsid w:val="515AFF2F"/>
    <w:rsid w:val="53104905"/>
    <w:rsid w:val="54E24ACA"/>
    <w:rsid w:val="5855973F"/>
    <w:rsid w:val="59B7B928"/>
    <w:rsid w:val="5D2409E2"/>
    <w:rsid w:val="5EF02498"/>
    <w:rsid w:val="5F670ACF"/>
    <w:rsid w:val="6038EFF3"/>
    <w:rsid w:val="681D99B9"/>
    <w:rsid w:val="6974787B"/>
    <w:rsid w:val="6ACFB79D"/>
    <w:rsid w:val="6C5439A1"/>
    <w:rsid w:val="6CA81BA0"/>
    <w:rsid w:val="6E4183CB"/>
    <w:rsid w:val="6EFBD549"/>
    <w:rsid w:val="6F3F4D28"/>
    <w:rsid w:val="71963479"/>
    <w:rsid w:val="724BC100"/>
    <w:rsid w:val="7416E1C7"/>
    <w:rsid w:val="7640D1E8"/>
    <w:rsid w:val="790EC579"/>
    <w:rsid w:val="7948FA46"/>
    <w:rsid w:val="7BA98C6B"/>
    <w:rsid w:val="7F76C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F09036"/>
  <w15:docId w15:val="{BA64D6C7-667A-4DE8-B126-E95C5424A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Helvetica Neue" w:eastAsia="Helvetica Neue" w:hAnsi="Helvetica Neue" w:cs="Helvetica Neue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624D"/>
  </w:style>
  <w:style w:type="paragraph" w:styleId="Heading1">
    <w:name w:val="heading 1"/>
    <w:basedOn w:val="Normal"/>
    <w:next w:val="Normal"/>
    <w:link w:val="Heading1Char"/>
    <w:uiPriority w:val="9"/>
    <w:qFormat/>
    <w:rsid w:val="00B5624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5624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5624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624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624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624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624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624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624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B5624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  <w:spacing w:after="0" w:line="240" w:lineRule="auto"/>
    </w:pPr>
    <w:rPr>
      <w:rFonts w:ascii="Helvetica" w:eastAsia="Arial Unicode MS" w:hAnsi="Arial Unicode MS" w:cs="Arial Unicode MS"/>
      <w:color w:val="000000"/>
      <w:sz w:val="24"/>
      <w:szCs w:val="24"/>
    </w:rPr>
  </w:style>
  <w:style w:type="paragraph" w:styleId="Footer">
    <w:name w:val="footer"/>
    <w:pPr>
      <w:tabs>
        <w:tab w:val="center" w:pos="4513"/>
        <w:tab w:val="right" w:pos="9026"/>
      </w:tabs>
      <w:spacing w:after="0" w:line="240" w:lineRule="auto"/>
    </w:pPr>
    <w:rPr>
      <w:rFonts w:ascii="Calibri" w:eastAsia="Calibri" w:hAnsi="Calibri" w:cs="Calibri"/>
      <w:color w:val="000000"/>
      <w:u w:color="000000"/>
      <w:lang w:val="en-US"/>
    </w:rPr>
  </w:style>
  <w:style w:type="paragraph" w:customStyle="1" w:styleId="Body">
    <w:name w:val="Body"/>
    <w:rPr>
      <w:rFonts w:ascii="Calibri" w:eastAsia="Calibri" w:hAnsi="Calibri" w:cs="Calibri"/>
      <w:color w:val="000000"/>
      <w:u w:color="000000"/>
    </w:rPr>
  </w:style>
  <w:style w:type="paragraph" w:styleId="TOCHeading">
    <w:name w:val="TOC Heading"/>
    <w:basedOn w:val="Heading1"/>
    <w:next w:val="Normal"/>
    <w:uiPriority w:val="39"/>
    <w:unhideWhenUsed/>
    <w:qFormat/>
    <w:rsid w:val="00B5624D"/>
    <w:pPr>
      <w:outlineLvl w:val="9"/>
    </w:pPr>
  </w:style>
  <w:style w:type="paragraph" w:styleId="TOC2">
    <w:name w:val="toc 2"/>
    <w:uiPriority w:val="39"/>
    <w:pPr>
      <w:tabs>
        <w:tab w:val="left" w:pos="660"/>
        <w:tab w:val="right" w:leader="dot" w:pos="10440"/>
      </w:tabs>
      <w:spacing w:after="100"/>
      <w:ind w:left="220"/>
    </w:pPr>
    <w:rPr>
      <w:rFonts w:ascii="Calibri" w:eastAsia="Calibri" w:hAnsi="Calibri" w:cs="Calibri"/>
      <w:color w:val="000000"/>
      <w:u w:color="000000"/>
      <w:lang w:val="en-US"/>
    </w:rPr>
  </w:style>
  <w:style w:type="paragraph" w:customStyle="1" w:styleId="BodyA">
    <w:name w:val="Body A"/>
    <w:pPr>
      <w:pBdr>
        <w:top w:val="nil"/>
        <w:left w:val="nil"/>
        <w:bottom w:val="nil"/>
        <w:right w:val="nil"/>
      </w:pBdr>
    </w:pPr>
    <w:rPr>
      <w:rFonts w:ascii="Calibri" w:eastAsia="Calibri" w:hAnsi="Calibri" w:cs="Calibri"/>
      <w:color w:val="000000"/>
      <w:u w:color="000000"/>
      <w:lang w:val="en-US"/>
    </w:rPr>
  </w:style>
  <w:style w:type="numbering" w:customStyle="1" w:styleId="Bullet">
    <w:name w:val="Bullet"/>
  </w:style>
  <w:style w:type="paragraph" w:styleId="ListParagraph">
    <w:name w:val="List Paragraph"/>
    <w:basedOn w:val="Normal"/>
    <w:uiPriority w:val="34"/>
    <w:qFormat/>
    <w:rsid w:val="00B5624D"/>
    <w:pPr>
      <w:ind w:left="720"/>
      <w:contextualSpacing/>
    </w:pPr>
  </w:style>
  <w:style w:type="numbering" w:customStyle="1" w:styleId="List0">
    <w:name w:val="List 0"/>
    <w:basedOn w:val="ImportedStyle1"/>
  </w:style>
  <w:style w:type="numbering" w:customStyle="1" w:styleId="ImportedStyle1">
    <w:name w:val="Imported Style 1"/>
  </w:style>
  <w:style w:type="numbering" w:customStyle="1" w:styleId="List1">
    <w:name w:val="List 1"/>
    <w:basedOn w:val="ImportedStyle1"/>
  </w:style>
  <w:style w:type="character" w:customStyle="1" w:styleId="Heading1Char">
    <w:name w:val="Heading 1 Char"/>
    <w:basedOn w:val="DefaultParagraphFont"/>
    <w:link w:val="Heading1"/>
    <w:uiPriority w:val="9"/>
    <w:rsid w:val="00B5624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B5624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624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624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624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624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624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624D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624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5624D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TitleChar">
    <w:name w:val="Title Char"/>
    <w:basedOn w:val="DefaultParagraphFont"/>
    <w:link w:val="Title"/>
    <w:uiPriority w:val="10"/>
    <w:rsid w:val="00B5624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Pr>
      <w:i/>
      <w:color w:val="4F81BD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5624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B5624D"/>
    <w:rPr>
      <w:b/>
      <w:bCs/>
    </w:rPr>
  </w:style>
  <w:style w:type="character" w:styleId="Emphasis">
    <w:name w:val="Emphasis"/>
    <w:basedOn w:val="DefaultParagraphFont"/>
    <w:uiPriority w:val="20"/>
    <w:qFormat/>
    <w:rsid w:val="00B5624D"/>
    <w:rPr>
      <w:i/>
      <w:iCs/>
    </w:rPr>
  </w:style>
  <w:style w:type="paragraph" w:styleId="NoSpacing">
    <w:name w:val="No Spacing"/>
    <w:uiPriority w:val="1"/>
    <w:qFormat/>
    <w:rsid w:val="00B5624D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B5624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B5624D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624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624D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B5624D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B5624D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B5624D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B5624D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B5624D"/>
    <w:rPr>
      <w:b/>
      <w:bCs/>
      <w:smallCaps/>
      <w:spacing w:val="5"/>
    </w:rPr>
  </w:style>
  <w:style w:type="paragraph" w:customStyle="1" w:styleId="Default">
    <w:name w:val="Default"/>
    <w:rsid w:val="00A7212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70D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70D3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70D3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0D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0D3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0D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0D3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C42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4293"/>
  </w:style>
  <w:style w:type="character" w:styleId="UnresolvedMention">
    <w:name w:val="Unresolved Mention"/>
    <w:basedOn w:val="DefaultParagraphFont"/>
    <w:uiPriority w:val="99"/>
    <w:semiHidden/>
    <w:unhideWhenUsed/>
    <w:rsid w:val="00233A9C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9A1021"/>
    <w:pPr>
      <w:spacing w:after="0" w:line="240" w:lineRule="auto"/>
    </w:pPr>
    <w:rPr>
      <w:rFonts w:asciiTheme="minorHAnsi" w:eastAsiaTheme="minorEastAsia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6B02D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assets.publishing.service.gov.uk/media/66be0d92c32366481ca4918a/Suspensions_and_permanent_exclusions_guidance.pdf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Blank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15000"/>
          </a:lnSpc>
          <a:spcBef>
            <a:spcPts val="100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lFAPCZ7kNSybZpkKaYXeMtzW0Jg==">CgMxLjAyCGguZ2pkZ3hzMgloLjMwajB6bGwyCWguMWZvYjl0ZTIJaC4zem55c2g3MgloLjJldDkycDAyCGgudHlqY3d0MgloLjF0M2g1c2YyCWguNGQzNG9nODIJaC4yczhleW8xMgloLjE3ZHA4dnUyCWguM3JkY3JqbjIJaC4yNmluMXJnMg5oLmZoYzh0cWIwYXNpMDgAciExY2thYUZwRHNKZnZJSDcyalhqWElvdC1RaGo3QWJvWFc=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2247</Words>
  <Characters>12812</Characters>
  <Application>Microsoft Office Word</Application>
  <DocSecurity>0</DocSecurity>
  <Lines>106</Lines>
  <Paragraphs>30</Paragraphs>
  <ScaleCrop>false</ScaleCrop>
  <Company/>
  <LinksUpToDate>false</LinksUpToDate>
  <CharactersWithSpaces>15029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Sue Noakes</dc:creator>
  <cp:lastModifiedBy>Judith Castledine</cp:lastModifiedBy>
  <cp:revision>8</cp:revision>
  <dcterms:created xsi:type="dcterms:W3CDTF">2023-11-13T09:51:00Z</dcterms:created>
  <dcterms:modified xsi:type="dcterms:W3CDTF">2024-09-20T06:34:00Z</dcterms:modified>
</cp:coreProperties>
</file>