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FB315" w14:textId="77777777" w:rsidR="00A15374" w:rsidRDefault="0075354A">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05BF7ABD" wp14:editId="1DD44DF3">
            <wp:extent cx="6642100" cy="1483995"/>
            <wp:effectExtent l="0" t="0" r="0" b="0"/>
            <wp:docPr id="10" name="image3.jpg" descr="A picture containing indoor, person, sitting, you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picture containing indoor, person, sitting, young&#10;&#10;Description automatically generated"/>
                    <pic:cNvPicPr preferRelativeResize="0"/>
                  </pic:nvPicPr>
                  <pic:blipFill>
                    <a:blip r:embed="rId8"/>
                    <a:srcRect/>
                    <a:stretch>
                      <a:fillRect/>
                    </a:stretch>
                  </pic:blipFill>
                  <pic:spPr>
                    <a:xfrm>
                      <a:off x="0" y="0"/>
                      <a:ext cx="6642100" cy="1483995"/>
                    </a:xfrm>
                    <a:prstGeom prst="rect">
                      <a:avLst/>
                    </a:prstGeom>
                    <a:ln/>
                  </pic:spPr>
                </pic:pic>
              </a:graphicData>
            </a:graphic>
          </wp:inline>
        </w:drawing>
      </w:r>
    </w:p>
    <w:p w14:paraId="7EB61513" w14:textId="77777777" w:rsidR="00A15374" w:rsidRDefault="00A15374">
      <w:pPr>
        <w:pBdr>
          <w:top w:val="nil"/>
          <w:left w:val="nil"/>
          <w:bottom w:val="nil"/>
          <w:right w:val="nil"/>
          <w:between w:val="nil"/>
        </w:pBdr>
        <w:rPr>
          <w:rFonts w:ascii="Calibri" w:eastAsia="Calibri" w:hAnsi="Calibri" w:cs="Calibri"/>
          <w:color w:val="000000"/>
        </w:rPr>
      </w:pPr>
    </w:p>
    <w:p w14:paraId="5587635A" w14:textId="77777777" w:rsidR="00880059" w:rsidRDefault="00880059">
      <w:pPr>
        <w:pBdr>
          <w:top w:val="nil"/>
          <w:left w:val="nil"/>
          <w:bottom w:val="nil"/>
          <w:right w:val="nil"/>
          <w:between w:val="nil"/>
        </w:pBdr>
        <w:jc w:val="center"/>
        <w:rPr>
          <w:rFonts w:ascii="Arial" w:eastAsia="Arial" w:hAnsi="Arial" w:cs="Arial"/>
          <w:b/>
          <w:color w:val="4F81BD"/>
          <w:sz w:val="48"/>
          <w:szCs w:val="48"/>
        </w:rPr>
      </w:pPr>
      <w:bookmarkStart w:id="0" w:name="_heading=h.gjdgxs" w:colFirst="0" w:colLast="0"/>
      <w:bookmarkEnd w:id="0"/>
    </w:p>
    <w:p w14:paraId="60B0E1D8" w14:textId="41DCFA9E" w:rsidR="00A15374" w:rsidRDefault="0075354A">
      <w:pPr>
        <w:pBdr>
          <w:top w:val="nil"/>
          <w:left w:val="nil"/>
          <w:bottom w:val="nil"/>
          <w:right w:val="nil"/>
          <w:between w:val="nil"/>
        </w:pBdr>
        <w:jc w:val="center"/>
        <w:rPr>
          <w:rFonts w:ascii="Arial" w:eastAsia="Arial" w:hAnsi="Arial" w:cs="Arial"/>
          <w:b/>
          <w:color w:val="4F81BD"/>
          <w:sz w:val="48"/>
          <w:szCs w:val="48"/>
        </w:rPr>
      </w:pPr>
      <w:r>
        <w:rPr>
          <w:rFonts w:ascii="Arial" w:eastAsia="Arial" w:hAnsi="Arial" w:cs="Arial"/>
          <w:b/>
          <w:color w:val="4F81BD"/>
          <w:sz w:val="48"/>
          <w:szCs w:val="48"/>
        </w:rPr>
        <w:t>SUPPORTING PUPILS WITH MEDICAL CONDITIONS IN SCHOOL POLICY</w:t>
      </w:r>
    </w:p>
    <w:p w14:paraId="006E7737" w14:textId="1D7283DC" w:rsidR="00880059" w:rsidRPr="00880059" w:rsidRDefault="00880059">
      <w:pPr>
        <w:pBdr>
          <w:top w:val="nil"/>
          <w:left w:val="nil"/>
          <w:bottom w:val="nil"/>
          <w:right w:val="nil"/>
          <w:between w:val="nil"/>
        </w:pBdr>
        <w:jc w:val="center"/>
        <w:rPr>
          <w:rFonts w:ascii="Arial" w:eastAsia="Arial" w:hAnsi="Arial" w:cs="Arial"/>
          <w:b/>
          <w:i/>
          <w:iCs/>
          <w:color w:val="4F81BD"/>
          <w:sz w:val="40"/>
          <w:szCs w:val="40"/>
        </w:rPr>
      </w:pPr>
      <w:r w:rsidRPr="00880059">
        <w:rPr>
          <w:rFonts w:ascii="Arial" w:eastAsia="Arial" w:hAnsi="Arial" w:cs="Arial"/>
          <w:b/>
          <w:i/>
          <w:iCs/>
          <w:color w:val="4F81BD"/>
          <w:sz w:val="40"/>
          <w:szCs w:val="40"/>
        </w:rPr>
        <w:t>for adoption by all CDAT schools</w:t>
      </w:r>
    </w:p>
    <w:p w14:paraId="295BCD3A" w14:textId="77777777" w:rsidR="00880059" w:rsidRDefault="00880059">
      <w:pPr>
        <w:pBdr>
          <w:top w:val="nil"/>
          <w:left w:val="nil"/>
          <w:bottom w:val="nil"/>
          <w:right w:val="nil"/>
          <w:between w:val="nil"/>
        </w:pBdr>
        <w:jc w:val="center"/>
        <w:rPr>
          <w:rFonts w:ascii="Arial" w:eastAsia="Arial" w:hAnsi="Arial" w:cs="Arial"/>
          <w:b/>
          <w:i/>
          <w:iCs/>
          <w:color w:val="4F81BD"/>
          <w:sz w:val="48"/>
          <w:szCs w:val="48"/>
        </w:rPr>
      </w:pPr>
    </w:p>
    <w:p w14:paraId="0F6D5BFD" w14:textId="77777777" w:rsidR="00880059" w:rsidRPr="00880059" w:rsidRDefault="00880059">
      <w:pPr>
        <w:pBdr>
          <w:top w:val="nil"/>
          <w:left w:val="nil"/>
          <w:bottom w:val="nil"/>
          <w:right w:val="nil"/>
          <w:between w:val="nil"/>
        </w:pBdr>
        <w:jc w:val="center"/>
        <w:rPr>
          <w:rFonts w:ascii="Arial" w:eastAsia="Arial" w:hAnsi="Arial" w:cs="Arial"/>
          <w:b/>
          <w:i/>
          <w:iCs/>
          <w:color w:val="4F81BD"/>
          <w:sz w:val="48"/>
          <w:szCs w:val="48"/>
        </w:rPr>
      </w:pPr>
    </w:p>
    <w:p w14:paraId="7CD5135A" w14:textId="77777777" w:rsidR="00A15374" w:rsidRDefault="0075354A">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 xml:space="preserve">This policy is informed by the Christian values which are the basis for </w:t>
      </w:r>
      <w:proofErr w:type="gramStart"/>
      <w:r>
        <w:rPr>
          <w:rFonts w:ascii="Arial" w:eastAsia="Arial" w:hAnsi="Arial" w:cs="Arial"/>
          <w:color w:val="000000"/>
          <w:sz w:val="20"/>
          <w:szCs w:val="20"/>
        </w:rPr>
        <w:t>all of</w:t>
      </w:r>
      <w:proofErr w:type="gramEnd"/>
      <w:r>
        <w:rPr>
          <w:rFonts w:ascii="Arial" w:eastAsia="Arial" w:hAnsi="Arial" w:cs="Arial"/>
          <w:color w:val="000000"/>
          <w:sz w:val="20"/>
          <w:szCs w:val="20"/>
        </w:rPr>
        <w:t xml:space="preserve"> CDAT's work and any actions taken under this policy will reflect this.</w:t>
      </w:r>
    </w:p>
    <w:p w14:paraId="15545584" w14:textId="77777777" w:rsidR="00A15374" w:rsidRDefault="0075354A">
      <w:pPr>
        <w:pBdr>
          <w:top w:val="nil"/>
          <w:left w:val="nil"/>
          <w:bottom w:val="nil"/>
          <w:right w:val="nil"/>
          <w:between w:val="nil"/>
        </w:pBdr>
        <w:jc w:val="center"/>
        <w:rPr>
          <w:rFonts w:ascii="Arial" w:eastAsia="Arial" w:hAnsi="Arial" w:cs="Arial"/>
          <w:i/>
          <w:color w:val="000000"/>
          <w:sz w:val="20"/>
          <w:szCs w:val="20"/>
        </w:rPr>
      </w:pPr>
      <w:r>
        <w:rPr>
          <w:rFonts w:ascii="Arial" w:eastAsia="Arial" w:hAnsi="Arial" w:cs="Arial"/>
          <w:color w:val="000000"/>
          <w:sz w:val="20"/>
          <w:szCs w:val="20"/>
        </w:rPr>
        <w:t>‘</w:t>
      </w:r>
      <w:r>
        <w:rPr>
          <w:rFonts w:ascii="Arial" w:eastAsia="Arial" w:hAnsi="Arial" w:cs="Arial"/>
          <w:i/>
          <w:color w:val="000000"/>
          <w:sz w:val="20"/>
          <w:szCs w:val="20"/>
        </w:rPr>
        <w:t xml:space="preserve">Blessed are those who act justly, who always do what is right’ </w:t>
      </w:r>
    </w:p>
    <w:p w14:paraId="5F615921" w14:textId="77777777" w:rsidR="00A15374" w:rsidRDefault="0075354A">
      <w:pPr>
        <w:pBdr>
          <w:top w:val="nil"/>
          <w:left w:val="nil"/>
          <w:bottom w:val="nil"/>
          <w:right w:val="nil"/>
          <w:between w:val="nil"/>
        </w:pBdr>
        <w:jc w:val="right"/>
        <w:rPr>
          <w:rFonts w:ascii="Arial" w:eastAsia="Arial" w:hAnsi="Arial" w:cs="Arial"/>
          <w:i/>
          <w:color w:val="000000"/>
          <w:sz w:val="20"/>
          <w:szCs w:val="20"/>
        </w:rPr>
      </w:pPr>
      <w:r>
        <w:rPr>
          <w:rFonts w:ascii="Arial" w:eastAsia="Arial" w:hAnsi="Arial" w:cs="Arial"/>
          <w:i/>
          <w:color w:val="000000"/>
          <w:sz w:val="20"/>
          <w:szCs w:val="20"/>
        </w:rPr>
        <w:t>Psalm 106:3</w:t>
      </w:r>
    </w:p>
    <w:p w14:paraId="3F453336" w14:textId="77777777" w:rsidR="00880059" w:rsidRDefault="00880059">
      <w:pPr>
        <w:pBdr>
          <w:top w:val="nil"/>
          <w:left w:val="nil"/>
          <w:bottom w:val="nil"/>
          <w:right w:val="nil"/>
          <w:between w:val="nil"/>
        </w:pBdr>
        <w:jc w:val="right"/>
        <w:rPr>
          <w:rFonts w:ascii="Arial" w:eastAsia="Arial" w:hAnsi="Arial" w:cs="Arial"/>
          <w:i/>
          <w:color w:val="000000"/>
          <w:sz w:val="20"/>
          <w:szCs w:val="20"/>
        </w:rPr>
      </w:pPr>
    </w:p>
    <w:p w14:paraId="607B9B27" w14:textId="77777777" w:rsidR="00880059" w:rsidRDefault="00880059">
      <w:pPr>
        <w:pBdr>
          <w:top w:val="nil"/>
          <w:left w:val="nil"/>
          <w:bottom w:val="nil"/>
          <w:right w:val="nil"/>
          <w:between w:val="nil"/>
        </w:pBdr>
        <w:jc w:val="right"/>
        <w:rPr>
          <w:rFonts w:ascii="Arial" w:eastAsia="Arial" w:hAnsi="Arial" w:cs="Arial"/>
          <w:i/>
          <w:color w:val="000000"/>
          <w:sz w:val="20"/>
          <w:szCs w:val="20"/>
        </w:rPr>
      </w:pPr>
    </w:p>
    <w:p w14:paraId="63BBC1FA" w14:textId="77777777" w:rsidR="00880059" w:rsidRDefault="00880059">
      <w:pPr>
        <w:pBdr>
          <w:top w:val="nil"/>
          <w:left w:val="nil"/>
          <w:bottom w:val="nil"/>
          <w:right w:val="nil"/>
          <w:between w:val="nil"/>
        </w:pBdr>
        <w:jc w:val="right"/>
        <w:rPr>
          <w:rFonts w:ascii="Arial" w:eastAsia="Arial" w:hAnsi="Arial" w:cs="Arial"/>
          <w:i/>
          <w:color w:val="000000"/>
          <w:sz w:val="20"/>
          <w:szCs w:val="20"/>
        </w:rPr>
      </w:pPr>
    </w:p>
    <w:p w14:paraId="60E3F621" w14:textId="77777777" w:rsidR="00880059" w:rsidRDefault="00880059">
      <w:pPr>
        <w:pBdr>
          <w:top w:val="nil"/>
          <w:left w:val="nil"/>
          <w:bottom w:val="nil"/>
          <w:right w:val="nil"/>
          <w:between w:val="nil"/>
        </w:pBdr>
        <w:jc w:val="right"/>
        <w:rPr>
          <w:rFonts w:ascii="Arial" w:eastAsia="Arial" w:hAnsi="Arial" w:cs="Arial"/>
          <w:i/>
          <w:color w:val="000000"/>
          <w:sz w:val="20"/>
          <w:szCs w:val="20"/>
        </w:rPr>
      </w:pPr>
    </w:p>
    <w:p w14:paraId="42F1F2B7" w14:textId="77777777" w:rsidR="00B161EB" w:rsidRDefault="00B161EB">
      <w:pPr>
        <w:pBdr>
          <w:top w:val="nil"/>
          <w:left w:val="nil"/>
          <w:bottom w:val="nil"/>
          <w:right w:val="nil"/>
          <w:between w:val="nil"/>
        </w:pBdr>
        <w:jc w:val="right"/>
        <w:rPr>
          <w:rFonts w:ascii="Arial" w:eastAsia="Arial" w:hAnsi="Arial" w:cs="Arial"/>
          <w:i/>
          <w:color w:val="000000"/>
          <w:sz w:val="20"/>
          <w:szCs w:val="20"/>
        </w:rPr>
      </w:pPr>
    </w:p>
    <w:p w14:paraId="0CCC5099" w14:textId="77777777" w:rsidR="00B161EB" w:rsidRDefault="00B161EB">
      <w:pPr>
        <w:pBdr>
          <w:top w:val="nil"/>
          <w:left w:val="nil"/>
          <w:bottom w:val="nil"/>
          <w:right w:val="nil"/>
          <w:between w:val="nil"/>
        </w:pBdr>
        <w:jc w:val="right"/>
        <w:rPr>
          <w:rFonts w:ascii="Arial" w:eastAsia="Arial" w:hAnsi="Arial" w:cs="Arial"/>
          <w:i/>
          <w:color w:val="000000"/>
          <w:sz w:val="20"/>
          <w:szCs w:val="20"/>
        </w:rPr>
      </w:pPr>
    </w:p>
    <w:p w14:paraId="53646980" w14:textId="77777777" w:rsidR="00B161EB" w:rsidRDefault="00B161EB">
      <w:pPr>
        <w:pBdr>
          <w:top w:val="nil"/>
          <w:left w:val="nil"/>
          <w:bottom w:val="nil"/>
          <w:right w:val="nil"/>
          <w:between w:val="nil"/>
        </w:pBdr>
        <w:jc w:val="right"/>
        <w:rPr>
          <w:rFonts w:ascii="Arial" w:eastAsia="Arial" w:hAnsi="Arial" w:cs="Arial"/>
          <w:i/>
          <w:color w:val="000000"/>
          <w:sz w:val="20"/>
          <w:szCs w:val="20"/>
        </w:rPr>
      </w:pPr>
    </w:p>
    <w:p w14:paraId="0233AF97" w14:textId="77777777" w:rsidR="00880059" w:rsidRDefault="00880059">
      <w:pPr>
        <w:pBdr>
          <w:top w:val="nil"/>
          <w:left w:val="nil"/>
          <w:bottom w:val="nil"/>
          <w:right w:val="nil"/>
          <w:between w:val="nil"/>
        </w:pBdr>
        <w:jc w:val="right"/>
        <w:rPr>
          <w:rFonts w:ascii="Arial" w:eastAsia="Arial" w:hAnsi="Arial" w:cs="Arial"/>
          <w:i/>
          <w:color w:val="000000"/>
          <w:sz w:val="20"/>
          <w:szCs w:val="20"/>
        </w:rPr>
      </w:pPr>
    </w:p>
    <w:tbl>
      <w:tblPr>
        <w:tblStyle w:val="TableGrid"/>
        <w:tblW w:w="0" w:type="auto"/>
        <w:tblLook w:val="04A0" w:firstRow="1" w:lastRow="0" w:firstColumn="1" w:lastColumn="0" w:noHBand="0" w:noVBand="1"/>
      </w:tblPr>
      <w:tblGrid>
        <w:gridCol w:w="1754"/>
        <w:gridCol w:w="1853"/>
        <w:gridCol w:w="3476"/>
        <w:gridCol w:w="3260"/>
      </w:tblGrid>
      <w:tr w:rsidR="00B161EB" w:rsidRPr="002643C8" w14:paraId="3C1FA8F7" w14:textId="77777777" w:rsidTr="00B161EB">
        <w:tc>
          <w:tcPr>
            <w:tcW w:w="1754" w:type="dxa"/>
          </w:tcPr>
          <w:p w14:paraId="3DA4D893" w14:textId="77777777" w:rsidR="00B161EB" w:rsidRPr="002643C8" w:rsidRDefault="00B161EB" w:rsidP="00411C4E">
            <w:pPr>
              <w:jc w:val="center"/>
              <w:rPr>
                <w:rFonts w:ascii="Arial" w:eastAsiaTheme="majorEastAsia" w:hAnsi="Arial" w:cs="Arial"/>
                <w:b/>
                <w:bCs/>
              </w:rPr>
            </w:pPr>
            <w:r w:rsidRPr="002643C8">
              <w:rPr>
                <w:rFonts w:ascii="Arial" w:eastAsiaTheme="majorEastAsia" w:hAnsi="Arial" w:cs="Arial"/>
                <w:b/>
                <w:bCs/>
              </w:rPr>
              <w:t>Approved by</w:t>
            </w:r>
          </w:p>
        </w:tc>
        <w:tc>
          <w:tcPr>
            <w:tcW w:w="1853" w:type="dxa"/>
          </w:tcPr>
          <w:p w14:paraId="78154D1A" w14:textId="77777777" w:rsidR="00B161EB" w:rsidRPr="002643C8" w:rsidRDefault="00B161EB" w:rsidP="00411C4E">
            <w:pPr>
              <w:jc w:val="center"/>
              <w:rPr>
                <w:rFonts w:ascii="Arial" w:eastAsiaTheme="majorEastAsia" w:hAnsi="Arial" w:cs="Arial"/>
                <w:b/>
                <w:bCs/>
              </w:rPr>
            </w:pPr>
            <w:r w:rsidRPr="002643C8">
              <w:rPr>
                <w:rFonts w:ascii="Arial" w:eastAsiaTheme="majorEastAsia" w:hAnsi="Arial" w:cs="Arial"/>
                <w:b/>
                <w:bCs/>
              </w:rPr>
              <w:t>Date</w:t>
            </w:r>
          </w:p>
        </w:tc>
        <w:tc>
          <w:tcPr>
            <w:tcW w:w="3476" w:type="dxa"/>
          </w:tcPr>
          <w:p w14:paraId="643BC625" w14:textId="77777777" w:rsidR="00B161EB" w:rsidRPr="002643C8" w:rsidRDefault="00B161EB" w:rsidP="00411C4E">
            <w:pPr>
              <w:jc w:val="center"/>
              <w:rPr>
                <w:rFonts w:ascii="Arial" w:eastAsiaTheme="majorEastAsia" w:hAnsi="Arial" w:cs="Arial"/>
                <w:b/>
                <w:bCs/>
              </w:rPr>
            </w:pPr>
            <w:r w:rsidRPr="002643C8">
              <w:rPr>
                <w:rFonts w:ascii="Arial" w:eastAsiaTheme="majorEastAsia" w:hAnsi="Arial" w:cs="Arial"/>
                <w:b/>
                <w:bCs/>
              </w:rPr>
              <w:t>Review Schedule</w:t>
            </w:r>
          </w:p>
        </w:tc>
        <w:tc>
          <w:tcPr>
            <w:tcW w:w="3260" w:type="dxa"/>
          </w:tcPr>
          <w:p w14:paraId="642D6244" w14:textId="77777777" w:rsidR="00B161EB" w:rsidRPr="002643C8" w:rsidRDefault="00B161EB" w:rsidP="00411C4E">
            <w:pPr>
              <w:jc w:val="center"/>
              <w:rPr>
                <w:rFonts w:ascii="Arial" w:eastAsiaTheme="majorEastAsia" w:hAnsi="Arial" w:cs="Arial"/>
                <w:b/>
                <w:bCs/>
              </w:rPr>
            </w:pPr>
            <w:r w:rsidRPr="002643C8">
              <w:rPr>
                <w:rFonts w:ascii="Arial" w:eastAsiaTheme="majorEastAsia" w:hAnsi="Arial" w:cs="Arial"/>
                <w:b/>
                <w:bCs/>
              </w:rPr>
              <w:t>Date of next review</w:t>
            </w:r>
          </w:p>
        </w:tc>
      </w:tr>
      <w:tr w:rsidR="00B161EB" w:rsidRPr="002643C8" w14:paraId="1488C92C" w14:textId="77777777" w:rsidTr="00B161EB">
        <w:tc>
          <w:tcPr>
            <w:tcW w:w="1754" w:type="dxa"/>
          </w:tcPr>
          <w:p w14:paraId="25A1D28A" w14:textId="77777777" w:rsidR="00B161EB" w:rsidRPr="002643C8" w:rsidRDefault="00B161EB" w:rsidP="00411C4E">
            <w:pPr>
              <w:jc w:val="center"/>
              <w:rPr>
                <w:rFonts w:ascii="Arial" w:eastAsiaTheme="majorEastAsia" w:hAnsi="Arial" w:cs="Arial"/>
              </w:rPr>
            </w:pPr>
            <w:r w:rsidRPr="002643C8">
              <w:rPr>
                <w:rFonts w:ascii="Arial" w:eastAsiaTheme="majorEastAsia" w:hAnsi="Arial" w:cs="Arial"/>
              </w:rPr>
              <w:t>Trust Board</w:t>
            </w:r>
          </w:p>
        </w:tc>
        <w:tc>
          <w:tcPr>
            <w:tcW w:w="1853" w:type="dxa"/>
          </w:tcPr>
          <w:p w14:paraId="4C16C48F" w14:textId="77777777" w:rsidR="00B161EB" w:rsidRPr="002643C8" w:rsidRDefault="00B161EB" w:rsidP="00411C4E">
            <w:pPr>
              <w:jc w:val="center"/>
              <w:rPr>
                <w:rFonts w:ascii="Arial" w:eastAsiaTheme="majorEastAsia" w:hAnsi="Arial" w:cs="Arial"/>
              </w:rPr>
            </w:pPr>
            <w:r w:rsidRPr="002643C8">
              <w:rPr>
                <w:rFonts w:ascii="Arial" w:eastAsiaTheme="majorEastAsia" w:hAnsi="Arial" w:cs="Arial"/>
              </w:rPr>
              <w:t>September 2024</w:t>
            </w:r>
          </w:p>
        </w:tc>
        <w:tc>
          <w:tcPr>
            <w:tcW w:w="3476" w:type="dxa"/>
          </w:tcPr>
          <w:p w14:paraId="207F8648" w14:textId="77777777" w:rsidR="00B161EB" w:rsidRPr="002643C8" w:rsidRDefault="00B161EB" w:rsidP="00411C4E">
            <w:pPr>
              <w:jc w:val="center"/>
              <w:rPr>
                <w:rFonts w:ascii="Arial" w:eastAsiaTheme="majorEastAsia" w:hAnsi="Arial" w:cs="Arial"/>
              </w:rPr>
            </w:pPr>
            <w:r w:rsidRPr="002643C8">
              <w:rPr>
                <w:rFonts w:ascii="Arial" w:eastAsiaTheme="majorEastAsia" w:hAnsi="Arial" w:cs="Arial"/>
              </w:rPr>
              <w:t>Annually</w:t>
            </w:r>
          </w:p>
        </w:tc>
        <w:tc>
          <w:tcPr>
            <w:tcW w:w="3260" w:type="dxa"/>
          </w:tcPr>
          <w:p w14:paraId="574F33F3" w14:textId="438F50AD" w:rsidR="00B161EB" w:rsidRPr="002643C8" w:rsidRDefault="00B161EB" w:rsidP="00411C4E">
            <w:pPr>
              <w:jc w:val="center"/>
              <w:rPr>
                <w:rFonts w:ascii="Arial" w:eastAsiaTheme="majorEastAsia" w:hAnsi="Arial" w:cs="Arial"/>
              </w:rPr>
            </w:pPr>
            <w:r w:rsidRPr="002643C8">
              <w:rPr>
                <w:rFonts w:ascii="Arial" w:eastAsiaTheme="majorEastAsia" w:hAnsi="Arial" w:cs="Arial"/>
              </w:rPr>
              <w:t>September 2025</w:t>
            </w:r>
          </w:p>
        </w:tc>
      </w:tr>
    </w:tbl>
    <w:p w14:paraId="27CA035B" w14:textId="77777777" w:rsidR="00880059" w:rsidRDefault="00880059">
      <w:pPr>
        <w:pBdr>
          <w:top w:val="nil"/>
          <w:left w:val="nil"/>
          <w:bottom w:val="nil"/>
          <w:right w:val="nil"/>
          <w:between w:val="nil"/>
        </w:pBdr>
        <w:jc w:val="right"/>
        <w:rPr>
          <w:rFonts w:ascii="Arial" w:eastAsia="Arial" w:hAnsi="Arial" w:cs="Arial"/>
          <w:i/>
          <w:color w:val="000000"/>
          <w:sz w:val="20"/>
          <w:szCs w:val="20"/>
        </w:rPr>
      </w:pPr>
    </w:p>
    <w:p w14:paraId="34A53F53" w14:textId="77777777" w:rsidR="00A15374" w:rsidRDefault="00A15374">
      <w:pPr>
        <w:pStyle w:val="Heading2"/>
        <w:tabs>
          <w:tab w:val="left" w:pos="284"/>
        </w:tabs>
        <w:spacing w:after="40"/>
        <w:rPr>
          <w:rFonts w:ascii="Arial" w:eastAsia="Arial" w:hAnsi="Arial" w:cs="Arial"/>
        </w:rPr>
      </w:pPr>
      <w:bookmarkStart w:id="1" w:name="_heading=h.30j0zll" w:colFirst="0" w:colLast="0"/>
      <w:bookmarkEnd w:id="1"/>
    </w:p>
    <w:p w14:paraId="2E4727EA" w14:textId="77777777" w:rsidR="00B161EB" w:rsidRPr="00B161EB" w:rsidRDefault="00B161EB" w:rsidP="00B161EB"/>
    <w:p w14:paraId="427B220D" w14:textId="77777777" w:rsidR="00A15374" w:rsidRDefault="0075354A">
      <w:pPr>
        <w:pStyle w:val="Heading2"/>
        <w:tabs>
          <w:tab w:val="left" w:pos="284"/>
        </w:tabs>
        <w:spacing w:before="40" w:after="160"/>
        <w:rPr>
          <w:rFonts w:ascii="Arial" w:eastAsia="Arial" w:hAnsi="Arial" w:cs="Arial"/>
        </w:rPr>
      </w:pPr>
      <w:r>
        <w:rPr>
          <w:rFonts w:ascii="Arial" w:eastAsia="Arial" w:hAnsi="Arial" w:cs="Arial"/>
        </w:rPr>
        <w:lastRenderedPageBreak/>
        <w:t>1.</w:t>
      </w:r>
      <w:r>
        <w:rPr>
          <w:rFonts w:ascii="Arial" w:eastAsia="Arial" w:hAnsi="Arial" w:cs="Arial"/>
        </w:rPr>
        <w:tab/>
        <w:t>Introduction</w:t>
      </w:r>
    </w:p>
    <w:p w14:paraId="08D630D5" w14:textId="77777777" w:rsidR="00A15374" w:rsidRPr="007B06DF" w:rsidRDefault="0075354A">
      <w:pPr>
        <w:pBdr>
          <w:top w:val="nil"/>
          <w:left w:val="nil"/>
          <w:bottom w:val="nil"/>
          <w:right w:val="nil"/>
          <w:between w:val="nil"/>
        </w:pBdr>
        <w:spacing w:after="160"/>
        <w:rPr>
          <w:rFonts w:ascii="Arial" w:eastAsia="Arial" w:hAnsi="Arial" w:cs="Arial"/>
          <w:color w:val="000000"/>
        </w:rPr>
      </w:pPr>
      <w:r w:rsidRPr="007B06DF">
        <w:rPr>
          <w:rFonts w:ascii="Arial" w:eastAsia="Arial" w:hAnsi="Arial" w:cs="Arial"/>
          <w:color w:val="000000"/>
        </w:rPr>
        <w:t xml:space="preserve">When supporting pupils with identified medical conditions, CDAT schools will follow statutory DfE Guidance: </w:t>
      </w:r>
      <w:hyperlink r:id="rId9">
        <w:r w:rsidRPr="007B06DF">
          <w:rPr>
            <w:rFonts w:ascii="Arial" w:eastAsia="Arial" w:hAnsi="Arial" w:cs="Arial"/>
            <w:color w:val="1155CC"/>
            <w:u w:val="single"/>
          </w:rPr>
          <w:t>https://assets.publishing.service.gov.uk/government/uploads/system/uploads/attachment_data/file/803956/supporting-pupils-at-school-with-medical-conditions.pdf</w:t>
        </w:r>
      </w:hyperlink>
      <w:r w:rsidRPr="007B06DF">
        <w:rPr>
          <w:rFonts w:ascii="Arial" w:eastAsia="Arial" w:hAnsi="Arial" w:cs="Arial"/>
          <w:color w:val="000000"/>
        </w:rPr>
        <w:t xml:space="preserve"> </w:t>
      </w:r>
      <w:r w:rsidRPr="007B06DF">
        <w:rPr>
          <w:rFonts w:ascii="Arial" w:eastAsia="Arial" w:hAnsi="Arial" w:cs="Arial"/>
          <w:color w:val="0070C0"/>
        </w:rPr>
        <w:t xml:space="preserve"> </w:t>
      </w:r>
      <w:r w:rsidRPr="007B06DF">
        <w:rPr>
          <w:rFonts w:ascii="Arial" w:eastAsia="Arial" w:hAnsi="Arial" w:cs="Arial"/>
          <w:color w:val="000000"/>
        </w:rPr>
        <w:t xml:space="preserve">We will ensure that all children with medical conditions, in terms of both physical and mental health, are properly supported in their school so that they can play a full and active role in school life, remain healthy, achieve and make good academic progress.  </w:t>
      </w:r>
    </w:p>
    <w:p w14:paraId="798FCEF4" w14:textId="46CEC250" w:rsidR="00A15374" w:rsidRPr="007B06DF" w:rsidRDefault="0075354A" w:rsidP="21E194F9">
      <w:pPr>
        <w:pBdr>
          <w:top w:val="nil"/>
          <w:left w:val="nil"/>
          <w:bottom w:val="nil"/>
          <w:right w:val="nil"/>
          <w:between w:val="nil"/>
        </w:pBdr>
        <w:spacing w:after="320" w:line="240" w:lineRule="auto"/>
        <w:rPr>
          <w:rFonts w:ascii="Arial" w:eastAsia="Arial" w:hAnsi="Arial" w:cs="Arial"/>
          <w:b/>
          <w:bCs/>
          <w:color w:val="000000"/>
        </w:rPr>
      </w:pPr>
      <w:bookmarkStart w:id="2" w:name="_heading=h.1fob9te"/>
      <w:bookmarkEnd w:id="2"/>
      <w:r w:rsidRPr="007B06DF">
        <w:rPr>
          <w:rFonts w:ascii="Arial" w:eastAsia="Arial" w:hAnsi="Arial" w:cs="Arial"/>
          <w:color w:val="000000" w:themeColor="text1"/>
        </w:rPr>
        <w:t xml:space="preserve">This policy should be read in conjunction with CDAT’s policy on </w:t>
      </w:r>
      <w:r w:rsidRPr="007B06DF">
        <w:rPr>
          <w:rFonts w:ascii="Arial" w:eastAsia="Arial" w:hAnsi="Arial" w:cs="Arial"/>
          <w:b/>
          <w:bCs/>
          <w:color w:val="000000" w:themeColor="text1"/>
        </w:rPr>
        <w:t>Supporting Children with Health Needs who are unable to attend School.</w:t>
      </w:r>
    </w:p>
    <w:p w14:paraId="1D036832" w14:textId="77777777" w:rsidR="00A15374" w:rsidRDefault="0075354A">
      <w:pPr>
        <w:pStyle w:val="Heading2"/>
        <w:tabs>
          <w:tab w:val="left" w:pos="284"/>
        </w:tabs>
        <w:spacing w:after="160"/>
        <w:rPr>
          <w:rFonts w:ascii="Arial" w:eastAsia="Arial" w:hAnsi="Arial" w:cs="Arial"/>
        </w:rPr>
      </w:pPr>
      <w:bookmarkStart w:id="3" w:name="_heading=h.3znysh7" w:colFirst="0" w:colLast="0"/>
      <w:bookmarkEnd w:id="3"/>
      <w:r>
        <w:rPr>
          <w:rFonts w:ascii="Arial" w:eastAsia="Arial" w:hAnsi="Arial" w:cs="Arial"/>
        </w:rPr>
        <w:t>2.</w:t>
      </w:r>
      <w:r>
        <w:rPr>
          <w:rFonts w:ascii="Arial" w:eastAsia="Arial" w:hAnsi="Arial" w:cs="Arial"/>
        </w:rPr>
        <w:tab/>
        <w:t>Policy Aims</w:t>
      </w:r>
    </w:p>
    <w:p w14:paraId="26C0FBE4" w14:textId="77777777" w:rsidR="00A15374" w:rsidRPr="007B06DF" w:rsidRDefault="0075354A">
      <w:pPr>
        <w:numPr>
          <w:ilvl w:val="0"/>
          <w:numId w:val="1"/>
        </w:numPr>
        <w:pBdr>
          <w:top w:val="nil"/>
          <w:left w:val="nil"/>
          <w:bottom w:val="nil"/>
          <w:right w:val="nil"/>
          <w:between w:val="nil"/>
        </w:pBdr>
        <w:spacing w:after="0" w:line="240" w:lineRule="auto"/>
        <w:rPr>
          <w:rFonts w:ascii="Arial" w:eastAsia="Arial" w:hAnsi="Arial" w:cs="Arial"/>
          <w:color w:val="000000"/>
        </w:rPr>
      </w:pPr>
      <w:bookmarkStart w:id="4" w:name="_heading=h.2et92p0" w:colFirst="0" w:colLast="0"/>
      <w:bookmarkEnd w:id="4"/>
      <w:r w:rsidRPr="007B06DF">
        <w:rPr>
          <w:rFonts w:ascii="Arial" w:eastAsia="Arial" w:hAnsi="Arial" w:cs="Arial"/>
          <w:color w:val="000000"/>
        </w:rPr>
        <w:t xml:space="preserve">To ensure that each school is aware </w:t>
      </w:r>
      <w:proofErr w:type="gramStart"/>
      <w:r w:rsidRPr="007B06DF">
        <w:rPr>
          <w:rFonts w:ascii="Arial" w:eastAsia="Arial" w:hAnsi="Arial" w:cs="Arial"/>
          <w:color w:val="000000"/>
        </w:rPr>
        <w:t>of, and</w:t>
      </w:r>
      <w:proofErr w:type="gramEnd"/>
      <w:r w:rsidRPr="007B06DF">
        <w:rPr>
          <w:rFonts w:ascii="Arial" w:eastAsia="Arial" w:hAnsi="Arial" w:cs="Arial"/>
          <w:color w:val="000000"/>
        </w:rPr>
        <w:t xml:space="preserve"> keeps appropriate records of those children whose medical needs fall under the remit of this policy.</w:t>
      </w:r>
    </w:p>
    <w:p w14:paraId="548C165F" w14:textId="77777777" w:rsidR="00A15374" w:rsidRPr="007B06DF" w:rsidRDefault="0075354A">
      <w:pPr>
        <w:numPr>
          <w:ilvl w:val="0"/>
          <w:numId w:val="1"/>
        </w:numPr>
        <w:pBdr>
          <w:top w:val="nil"/>
          <w:left w:val="nil"/>
          <w:bottom w:val="nil"/>
          <w:right w:val="nil"/>
          <w:between w:val="nil"/>
        </w:pBdr>
        <w:spacing w:after="0" w:line="240" w:lineRule="auto"/>
        <w:rPr>
          <w:rFonts w:ascii="Arial" w:eastAsia="Arial" w:hAnsi="Arial" w:cs="Arial"/>
          <w:color w:val="000000"/>
        </w:rPr>
      </w:pPr>
      <w:r w:rsidRPr="007B06DF">
        <w:rPr>
          <w:rFonts w:ascii="Arial" w:eastAsia="Arial" w:hAnsi="Arial" w:cs="Arial"/>
          <w:color w:val="000000"/>
        </w:rPr>
        <w:t>To recognise that pupils with long-term and complex medical conditions may require ongoing support, medicines or care while at school to help them manage their condition and keep them well.</w:t>
      </w:r>
    </w:p>
    <w:p w14:paraId="1D430B5D" w14:textId="77777777" w:rsidR="00A15374" w:rsidRPr="007B06DF" w:rsidRDefault="0075354A">
      <w:pPr>
        <w:numPr>
          <w:ilvl w:val="0"/>
          <w:numId w:val="1"/>
        </w:numPr>
        <w:pBdr>
          <w:top w:val="nil"/>
          <w:left w:val="nil"/>
          <w:bottom w:val="nil"/>
          <w:right w:val="nil"/>
          <w:between w:val="nil"/>
        </w:pBdr>
        <w:spacing w:after="0" w:line="240" w:lineRule="auto"/>
        <w:rPr>
          <w:rFonts w:ascii="Arial" w:eastAsia="Arial" w:hAnsi="Arial" w:cs="Arial"/>
          <w:color w:val="000000"/>
        </w:rPr>
      </w:pPr>
      <w:r w:rsidRPr="007B06DF">
        <w:rPr>
          <w:rFonts w:ascii="Arial" w:eastAsia="Arial" w:hAnsi="Arial" w:cs="Arial"/>
          <w:color w:val="000000"/>
        </w:rPr>
        <w:t>To provide effective support for each child’s individual medical condition and to ensure that all pupils including children with medical conditions feel safe.</w:t>
      </w:r>
    </w:p>
    <w:p w14:paraId="3017A1E3" w14:textId="77777777" w:rsidR="00A15374" w:rsidRPr="007B06DF" w:rsidRDefault="0075354A" w:rsidP="21E194F9">
      <w:pPr>
        <w:numPr>
          <w:ilvl w:val="0"/>
          <w:numId w:val="1"/>
        </w:numPr>
        <w:pBdr>
          <w:top w:val="nil"/>
          <w:left w:val="nil"/>
          <w:bottom w:val="nil"/>
          <w:right w:val="nil"/>
          <w:between w:val="nil"/>
        </w:pBdr>
        <w:spacing w:after="320" w:line="240" w:lineRule="auto"/>
        <w:rPr>
          <w:rFonts w:ascii="Arial" w:eastAsia="Arial" w:hAnsi="Arial" w:cs="Arial"/>
          <w:color w:val="000000"/>
        </w:rPr>
      </w:pPr>
      <w:r w:rsidRPr="007B06DF">
        <w:rPr>
          <w:rFonts w:ascii="Arial" w:eastAsia="Arial" w:hAnsi="Arial" w:cs="Arial"/>
          <w:color w:val="000000" w:themeColor="text1"/>
        </w:rPr>
        <w:t xml:space="preserve">To ensure that in addition to the educational impacts, any social and emotional implications associated with medical conditions are provided for effectively and sensitively. </w:t>
      </w:r>
    </w:p>
    <w:p w14:paraId="42CB5907" w14:textId="77777777" w:rsidR="00A15374" w:rsidRDefault="0075354A">
      <w:pPr>
        <w:pStyle w:val="Heading2"/>
        <w:spacing w:after="160"/>
        <w:rPr>
          <w:rFonts w:ascii="Arial" w:eastAsia="Arial" w:hAnsi="Arial" w:cs="Arial"/>
        </w:rPr>
      </w:pPr>
      <w:bookmarkStart w:id="5" w:name="_heading=h.tyjcwt" w:colFirst="0" w:colLast="0"/>
      <w:bookmarkEnd w:id="5"/>
      <w:r>
        <w:rPr>
          <w:rFonts w:ascii="Arial" w:eastAsia="Arial" w:hAnsi="Arial" w:cs="Arial"/>
        </w:rPr>
        <w:t>3. Partnership with Parents</w:t>
      </w:r>
    </w:p>
    <w:p w14:paraId="0E232DE6" w14:textId="77777777" w:rsidR="00A15374" w:rsidRPr="007B06DF" w:rsidRDefault="0075354A">
      <w:pPr>
        <w:rPr>
          <w:rFonts w:ascii="Arial" w:eastAsia="Arial" w:hAnsi="Arial" w:cs="Arial"/>
        </w:rPr>
      </w:pPr>
      <w:r w:rsidRPr="007B06DF">
        <w:rPr>
          <w:rFonts w:ascii="Arial" w:eastAsia="Arial" w:hAnsi="Arial" w:cs="Arial"/>
        </w:rPr>
        <w:t>We recognise that effective communication and partnership working with parents is an important part of all areas of school life. This is particularly true where children have significant medical conditions. It is important that parents keep school well informed about any medical conditions that their child/children have so that appropriate steps can be taken. This is explicit in the most recent DfE guidelines re the role of parents:</w:t>
      </w:r>
    </w:p>
    <w:p w14:paraId="76A4878D" w14:textId="77777777" w:rsidR="00A15374" w:rsidRPr="007B06DF" w:rsidRDefault="0075354A" w:rsidP="21E194F9">
      <w:pPr>
        <w:spacing w:after="320"/>
        <w:rPr>
          <w:rFonts w:ascii="Arial" w:eastAsia="Arial" w:hAnsi="Arial" w:cs="Arial"/>
        </w:rPr>
      </w:pPr>
      <w:r w:rsidRPr="007B06DF">
        <w:rPr>
          <w:rFonts w:ascii="Arial" w:eastAsia="Arial" w:hAnsi="Arial" w:cs="Arial"/>
          <w:i/>
          <w:iCs/>
        </w:rPr>
        <w:t xml:space="preserve">“Parents should provide the school with sufficient and up-to-date information about their child’s medical needs. They may in some cases be the first to notify the school that their child has a medical condition. Parents are key partners and should be involved in the development and review of their child’s individual healthcare </w:t>
      </w:r>
      <w:proofErr w:type="gramStart"/>
      <w:r w:rsidRPr="007B06DF">
        <w:rPr>
          <w:rFonts w:ascii="Arial" w:eastAsia="Arial" w:hAnsi="Arial" w:cs="Arial"/>
          <w:i/>
          <w:iCs/>
        </w:rPr>
        <w:t>plan, and</w:t>
      </w:r>
      <w:proofErr w:type="gramEnd"/>
      <w:r w:rsidRPr="007B06DF">
        <w:rPr>
          <w:rFonts w:ascii="Arial" w:eastAsia="Arial" w:hAnsi="Arial" w:cs="Arial"/>
          <w:i/>
          <w:iCs/>
        </w:rPr>
        <w:t xml:space="preserve"> may be involved in its drafting. They should carry out any action they have agreed to as part of its implementation, e.g. provide medicines and equipment and ensure they or another nominated adult </w:t>
      </w:r>
      <w:proofErr w:type="gramStart"/>
      <w:r w:rsidRPr="007B06DF">
        <w:rPr>
          <w:rFonts w:ascii="Arial" w:eastAsia="Arial" w:hAnsi="Arial" w:cs="Arial"/>
          <w:i/>
          <w:iCs/>
        </w:rPr>
        <w:t>are contactable at all times</w:t>
      </w:r>
      <w:proofErr w:type="gramEnd"/>
      <w:r w:rsidRPr="007B06DF">
        <w:rPr>
          <w:rFonts w:ascii="Arial" w:eastAsia="Arial" w:hAnsi="Arial" w:cs="Arial"/>
          <w:i/>
          <w:iCs/>
        </w:rPr>
        <w:t>.”</w:t>
      </w:r>
    </w:p>
    <w:p w14:paraId="5B5F9017" w14:textId="77777777" w:rsidR="00A15374" w:rsidRDefault="0075354A">
      <w:pPr>
        <w:pStyle w:val="Heading2"/>
        <w:tabs>
          <w:tab w:val="left" w:pos="284"/>
        </w:tabs>
        <w:spacing w:after="160"/>
        <w:rPr>
          <w:rFonts w:ascii="Arial" w:eastAsia="Arial" w:hAnsi="Arial" w:cs="Arial"/>
        </w:rPr>
      </w:pPr>
      <w:r>
        <w:rPr>
          <w:rFonts w:ascii="Arial" w:eastAsia="Arial" w:hAnsi="Arial" w:cs="Arial"/>
        </w:rPr>
        <w:t>4.</w:t>
      </w:r>
      <w:r>
        <w:rPr>
          <w:rFonts w:ascii="Arial" w:eastAsia="Arial" w:hAnsi="Arial" w:cs="Arial"/>
        </w:rPr>
        <w:tab/>
        <w:t>Implementation</w:t>
      </w:r>
    </w:p>
    <w:p w14:paraId="7C27A927" w14:textId="77777777" w:rsidR="00A15374" w:rsidRPr="007B06DF" w:rsidRDefault="0075354A">
      <w:pPr>
        <w:numPr>
          <w:ilvl w:val="0"/>
          <w:numId w:val="2"/>
        </w:numPr>
        <w:spacing w:after="0" w:line="240" w:lineRule="auto"/>
        <w:rPr>
          <w:rFonts w:ascii="Arial" w:eastAsia="Arial" w:hAnsi="Arial" w:cs="Arial"/>
        </w:rPr>
      </w:pPr>
      <w:r w:rsidRPr="007B06DF">
        <w:rPr>
          <w:rFonts w:ascii="Arial" w:eastAsia="Arial" w:hAnsi="Arial" w:cs="Arial"/>
        </w:rPr>
        <w:t xml:space="preserve">Individual schools will establish relationships with relevant local health services to receive and fully consider advice from healthcare professionals and listen to and value the views of parents and pupils when agreeing the appropriate levels of support.  </w:t>
      </w:r>
    </w:p>
    <w:p w14:paraId="18914577" w14:textId="77777777" w:rsidR="00A15374" w:rsidRPr="007B06DF" w:rsidRDefault="0075354A">
      <w:pPr>
        <w:numPr>
          <w:ilvl w:val="0"/>
          <w:numId w:val="2"/>
        </w:numPr>
        <w:spacing w:after="0" w:line="240" w:lineRule="auto"/>
        <w:rPr>
          <w:rFonts w:ascii="Arial" w:eastAsia="Arial" w:hAnsi="Arial" w:cs="Arial"/>
        </w:rPr>
      </w:pPr>
      <w:r w:rsidRPr="007B06DF">
        <w:rPr>
          <w:rFonts w:ascii="Arial" w:eastAsia="Arial" w:hAnsi="Arial" w:cs="Arial"/>
        </w:rPr>
        <w:t xml:space="preserve">The SENCO will be given overall responsibility for policy implementation.  </w:t>
      </w:r>
    </w:p>
    <w:p w14:paraId="1822A94B" w14:textId="77777777" w:rsidR="00A15374" w:rsidRPr="007B06DF" w:rsidRDefault="0075354A">
      <w:pPr>
        <w:numPr>
          <w:ilvl w:val="0"/>
          <w:numId w:val="2"/>
        </w:numPr>
        <w:spacing w:after="0" w:line="240" w:lineRule="auto"/>
        <w:rPr>
          <w:rFonts w:ascii="Arial" w:eastAsia="Arial" w:hAnsi="Arial" w:cs="Arial"/>
        </w:rPr>
      </w:pPr>
      <w:r w:rsidRPr="007B06DF">
        <w:rPr>
          <w:rFonts w:ascii="Arial" w:eastAsia="Arial" w:hAnsi="Arial" w:cs="Arial"/>
        </w:rPr>
        <w:t xml:space="preserve">Sufficient staff will be suitably </w:t>
      </w:r>
      <w:proofErr w:type="gramStart"/>
      <w:r w:rsidRPr="007B06DF">
        <w:rPr>
          <w:rFonts w:ascii="Arial" w:eastAsia="Arial" w:hAnsi="Arial" w:cs="Arial"/>
        </w:rPr>
        <w:t>trained</w:t>
      </w:r>
      <w:proofErr w:type="gramEnd"/>
      <w:r w:rsidRPr="007B06DF">
        <w:rPr>
          <w:rFonts w:ascii="Arial" w:eastAsia="Arial" w:hAnsi="Arial" w:cs="Arial"/>
        </w:rPr>
        <w:t xml:space="preserve"> and all relevant staff will be made aware of the child’s condition. Appropriate training will be commissioned from the LA and any other approved provider.</w:t>
      </w:r>
    </w:p>
    <w:p w14:paraId="04C56B88" w14:textId="77777777" w:rsidR="00A15374" w:rsidRPr="007B06DF" w:rsidRDefault="0075354A">
      <w:pPr>
        <w:numPr>
          <w:ilvl w:val="0"/>
          <w:numId w:val="2"/>
        </w:numPr>
        <w:spacing w:after="0" w:line="240" w:lineRule="auto"/>
        <w:rPr>
          <w:rFonts w:ascii="Arial" w:eastAsia="Arial" w:hAnsi="Arial" w:cs="Arial"/>
        </w:rPr>
      </w:pPr>
      <w:r w:rsidRPr="007B06DF">
        <w:rPr>
          <w:rFonts w:ascii="Arial" w:eastAsia="Arial" w:hAnsi="Arial" w:cs="Arial"/>
        </w:rPr>
        <w:t xml:space="preserve">Effective cover arrangements in case of staff absence or staff turnover, will ensure that someone is always </w:t>
      </w:r>
      <w:proofErr w:type="gramStart"/>
      <w:r w:rsidRPr="007B06DF">
        <w:rPr>
          <w:rFonts w:ascii="Arial" w:eastAsia="Arial" w:hAnsi="Arial" w:cs="Arial"/>
        </w:rPr>
        <w:t>available</w:t>
      </w:r>
      <w:proofErr w:type="gramEnd"/>
      <w:r w:rsidRPr="007B06DF">
        <w:rPr>
          <w:rFonts w:ascii="Arial" w:eastAsia="Arial" w:hAnsi="Arial" w:cs="Arial"/>
        </w:rPr>
        <w:t xml:space="preserve"> and any supply teachers will be briefed and given all relevant support. </w:t>
      </w:r>
    </w:p>
    <w:p w14:paraId="24BAE63F" w14:textId="77777777" w:rsidR="00A15374" w:rsidRPr="007B06DF" w:rsidRDefault="0075354A">
      <w:pPr>
        <w:numPr>
          <w:ilvl w:val="0"/>
          <w:numId w:val="2"/>
        </w:numPr>
        <w:spacing w:after="0" w:line="240" w:lineRule="auto"/>
        <w:rPr>
          <w:rFonts w:ascii="Arial" w:eastAsia="Arial" w:hAnsi="Arial" w:cs="Arial"/>
        </w:rPr>
      </w:pPr>
      <w:r w:rsidRPr="007B06DF">
        <w:rPr>
          <w:rFonts w:ascii="Arial" w:eastAsia="Arial" w:hAnsi="Arial" w:cs="Arial"/>
        </w:rPr>
        <w:t xml:space="preserve">The headteacher will contact the school nursing/health team in the case of any child who has a medical condition that may require support at school, but who has not yet been brought to the attention of the school nurse/health team.   </w:t>
      </w:r>
    </w:p>
    <w:p w14:paraId="311FCE50" w14:textId="77777777" w:rsidR="00A15374" w:rsidRPr="007B06DF" w:rsidRDefault="0075354A">
      <w:pPr>
        <w:numPr>
          <w:ilvl w:val="0"/>
          <w:numId w:val="2"/>
        </w:numPr>
        <w:spacing w:after="0" w:line="240" w:lineRule="auto"/>
        <w:rPr>
          <w:rFonts w:ascii="Arial" w:eastAsia="Arial" w:hAnsi="Arial" w:cs="Arial"/>
        </w:rPr>
      </w:pPr>
      <w:r w:rsidRPr="007B06DF">
        <w:rPr>
          <w:rFonts w:ascii="Arial" w:eastAsia="Arial" w:hAnsi="Arial" w:cs="Arial"/>
        </w:rPr>
        <w:t>Risk assessments for school visits, holidays, and other school activities outside the normal timetable will take full account of children with medical conditions</w:t>
      </w:r>
    </w:p>
    <w:p w14:paraId="2C3A9B38" w14:textId="77777777" w:rsidR="00A15374" w:rsidRPr="007B06DF" w:rsidRDefault="0075354A">
      <w:pPr>
        <w:numPr>
          <w:ilvl w:val="0"/>
          <w:numId w:val="2"/>
        </w:numPr>
        <w:spacing w:after="0" w:line="240" w:lineRule="auto"/>
        <w:rPr>
          <w:rFonts w:ascii="Arial" w:eastAsia="Arial" w:hAnsi="Arial" w:cs="Arial"/>
        </w:rPr>
      </w:pPr>
      <w:r w:rsidRPr="007B06DF">
        <w:rPr>
          <w:rFonts w:ascii="Arial" w:eastAsia="Arial" w:hAnsi="Arial" w:cs="Arial"/>
        </w:rPr>
        <w:t xml:space="preserve">Individual education and healthcare plans (EHCPs) will </w:t>
      </w:r>
      <w:proofErr w:type="gramStart"/>
      <w:r w:rsidRPr="007B06DF">
        <w:rPr>
          <w:rFonts w:ascii="Arial" w:eastAsia="Arial" w:hAnsi="Arial" w:cs="Arial"/>
        </w:rPr>
        <w:t>agreed</w:t>
      </w:r>
      <w:proofErr w:type="gramEnd"/>
      <w:r w:rsidRPr="007B06DF">
        <w:rPr>
          <w:rFonts w:ascii="Arial" w:eastAsia="Arial" w:hAnsi="Arial" w:cs="Arial"/>
        </w:rPr>
        <w:t xml:space="preserve"> and will be carefully monitored by the SENCO and they will be reviewed and developed to take account of the pupil’s changing needs </w:t>
      </w:r>
    </w:p>
    <w:p w14:paraId="5F618A1C" w14:textId="77777777" w:rsidR="00A15374" w:rsidRPr="007B06DF" w:rsidRDefault="0075354A">
      <w:pPr>
        <w:numPr>
          <w:ilvl w:val="0"/>
          <w:numId w:val="2"/>
        </w:numPr>
        <w:spacing w:after="0" w:line="240" w:lineRule="auto"/>
        <w:rPr>
          <w:rFonts w:ascii="Arial" w:eastAsia="Arial" w:hAnsi="Arial" w:cs="Arial"/>
        </w:rPr>
      </w:pPr>
      <w:r w:rsidRPr="007B06DF">
        <w:rPr>
          <w:rFonts w:ascii="Arial" w:eastAsia="Arial" w:hAnsi="Arial" w:cs="Arial"/>
        </w:rPr>
        <w:lastRenderedPageBreak/>
        <w:t xml:space="preserve">Parents of children with medical conditions will be fully involved and consulted at every stage of the pupil’s attendance at school including at the initial admission process. </w:t>
      </w:r>
    </w:p>
    <w:p w14:paraId="3BFC3B0D" w14:textId="77777777" w:rsidR="00A15374" w:rsidRPr="007B06DF" w:rsidRDefault="0075354A">
      <w:pPr>
        <w:numPr>
          <w:ilvl w:val="0"/>
          <w:numId w:val="2"/>
        </w:numPr>
        <w:spacing w:after="0" w:line="240" w:lineRule="auto"/>
        <w:rPr>
          <w:rFonts w:ascii="Arial" w:eastAsia="Arial" w:hAnsi="Arial" w:cs="Arial"/>
        </w:rPr>
      </w:pPr>
      <w:r w:rsidRPr="007B06DF">
        <w:rPr>
          <w:rFonts w:ascii="Arial" w:eastAsia="Arial" w:hAnsi="Arial" w:cs="Arial"/>
        </w:rPr>
        <w:t xml:space="preserve">We will work with parents, medical and support staff to put into place effective strategies monitoring and interventions in emergency circumstances. </w:t>
      </w:r>
    </w:p>
    <w:p w14:paraId="56722442" w14:textId="77777777" w:rsidR="00A15374" w:rsidRPr="007B06DF" w:rsidRDefault="0075354A">
      <w:pPr>
        <w:numPr>
          <w:ilvl w:val="0"/>
          <w:numId w:val="2"/>
        </w:numPr>
        <w:spacing w:after="0" w:line="240" w:lineRule="auto"/>
        <w:rPr>
          <w:rFonts w:ascii="Arial" w:eastAsia="Arial" w:hAnsi="Arial" w:cs="Arial"/>
        </w:rPr>
      </w:pPr>
      <w:r w:rsidRPr="007B06DF">
        <w:rPr>
          <w:rFonts w:ascii="Arial" w:eastAsia="Arial" w:hAnsi="Arial" w:cs="Arial"/>
        </w:rPr>
        <w:t>We recognise that children’s health needs may change over time, in ways that cannot always be predicted, sometimes resulting in extended absences. Where there are extended periods of absence for medical reasons, schools will be sensitive in implementation of their Attendance Policy and will make every effort to minimise learning lost during such periods.</w:t>
      </w:r>
    </w:p>
    <w:p w14:paraId="73E5DD34" w14:textId="77777777" w:rsidR="00A15374" w:rsidRPr="007B06DF" w:rsidRDefault="0075354A">
      <w:pPr>
        <w:numPr>
          <w:ilvl w:val="0"/>
          <w:numId w:val="2"/>
        </w:numPr>
        <w:spacing w:after="0" w:line="240" w:lineRule="auto"/>
        <w:rPr>
          <w:rFonts w:ascii="Arial" w:eastAsia="Arial" w:hAnsi="Arial" w:cs="Arial"/>
        </w:rPr>
      </w:pPr>
      <w:r w:rsidRPr="007B06DF">
        <w:rPr>
          <w:rFonts w:ascii="Arial" w:eastAsia="Arial" w:hAnsi="Arial" w:cs="Arial"/>
        </w:rPr>
        <w:t xml:space="preserve">Following medical treatment, we recognise that a pupil needs to reintegrate back into school in a manageable way. The SENCO, working with parents, the pupil and other relevant professionals, will develop a bespoke reintegration plan that allows the pupil to reintegrate socially, emotionally and academically – while engaging with learning in school and at home to ensure they do not fall behind. </w:t>
      </w:r>
    </w:p>
    <w:p w14:paraId="5463FCF0" w14:textId="77777777" w:rsidR="00A15374" w:rsidRPr="007B06DF" w:rsidRDefault="0075354A">
      <w:pPr>
        <w:numPr>
          <w:ilvl w:val="0"/>
          <w:numId w:val="2"/>
        </w:numPr>
        <w:spacing w:after="0" w:line="240" w:lineRule="auto"/>
        <w:rPr>
          <w:rFonts w:ascii="Arial" w:eastAsia="Arial" w:hAnsi="Arial" w:cs="Arial"/>
        </w:rPr>
      </w:pPr>
      <w:r w:rsidRPr="007B06DF">
        <w:rPr>
          <w:rFonts w:ascii="Arial" w:eastAsia="Arial" w:hAnsi="Arial" w:cs="Arial"/>
        </w:rPr>
        <w:t>After discussion with parents, children who are competent will be encouraged to take responsibility for managing their own medicines and procedures with an appropriate level of supervision. This will be reflected within individual healthcare plans</w:t>
      </w:r>
    </w:p>
    <w:p w14:paraId="562DFB3E" w14:textId="344D574C" w:rsidR="00A15374" w:rsidRPr="007B06DF" w:rsidRDefault="0075354A" w:rsidP="21E194F9">
      <w:pPr>
        <w:widowControl w:val="0"/>
        <w:numPr>
          <w:ilvl w:val="0"/>
          <w:numId w:val="2"/>
        </w:numPr>
        <w:spacing w:after="320" w:line="240" w:lineRule="auto"/>
        <w:rPr>
          <w:rFonts w:ascii="Arial" w:eastAsia="Arial" w:hAnsi="Arial" w:cs="Arial"/>
        </w:rPr>
      </w:pPr>
      <w:r w:rsidRPr="007B06DF">
        <w:rPr>
          <w:rFonts w:ascii="Arial" w:eastAsia="Arial" w:hAnsi="Arial" w:cs="Arial"/>
        </w:rPr>
        <w:t>The healthcare plan will clearly define what constitutes an emergency and explain what to do. All relevant members of staff will be made aware of emergency symptoms and procedures.</w:t>
      </w:r>
    </w:p>
    <w:p w14:paraId="1F9309AE" w14:textId="77777777" w:rsidR="00A15374" w:rsidRDefault="0075354A">
      <w:pPr>
        <w:pStyle w:val="Heading2"/>
        <w:spacing w:after="160"/>
        <w:rPr>
          <w:rFonts w:ascii="Arial" w:eastAsia="Arial" w:hAnsi="Arial" w:cs="Arial"/>
        </w:rPr>
      </w:pPr>
      <w:r>
        <w:rPr>
          <w:rFonts w:ascii="Arial" w:eastAsia="Arial" w:hAnsi="Arial" w:cs="Arial"/>
        </w:rPr>
        <w:t>5. Impact</w:t>
      </w:r>
    </w:p>
    <w:p w14:paraId="4B2514AD" w14:textId="169C1DD0" w:rsidR="00A15374" w:rsidRPr="007B06DF" w:rsidRDefault="0075354A" w:rsidP="21E194F9">
      <w:pPr>
        <w:spacing w:after="320" w:line="240" w:lineRule="auto"/>
        <w:rPr>
          <w:rFonts w:ascii="Arial" w:eastAsia="Arial" w:hAnsi="Arial" w:cs="Arial"/>
        </w:rPr>
      </w:pPr>
      <w:r w:rsidRPr="007B06DF">
        <w:rPr>
          <w:rFonts w:ascii="Arial" w:eastAsia="Arial" w:hAnsi="Arial" w:cs="Arial"/>
        </w:rPr>
        <w:t>Pupils at this school with medical conditions will be supported appropriately according to their individual needs, so that they have full access to the education we offer, including school trips and physical education. They will thrive and do well in our supportive and caring ethos. They will be given the opportunity to make friends and be fully integrated and valued members of our school community.</w:t>
      </w:r>
    </w:p>
    <w:sectPr w:rsidR="00A15374" w:rsidRPr="007B06DF">
      <w:footerReference w:type="default" r:id="rId10"/>
      <w:pgSz w:w="11900" w:h="16840"/>
      <w:pgMar w:top="720" w:right="720" w:bottom="720" w:left="720" w:header="709"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82006" w14:textId="77777777" w:rsidR="0075354A" w:rsidRDefault="0075354A">
      <w:pPr>
        <w:spacing w:after="0" w:line="240" w:lineRule="auto"/>
      </w:pPr>
      <w:r>
        <w:separator/>
      </w:r>
    </w:p>
  </w:endnote>
  <w:endnote w:type="continuationSeparator" w:id="0">
    <w:p w14:paraId="265B2F1B" w14:textId="77777777" w:rsidR="0075354A" w:rsidRDefault="00753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altName w:val="Arial"/>
    <w:charset w:val="00"/>
    <w:family w:val="auto"/>
    <w:pitch w:val="default"/>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62522" w14:textId="77777777" w:rsidR="00A15374" w:rsidRPr="007B06DF" w:rsidRDefault="0075354A">
    <w:pPr>
      <w:pBdr>
        <w:top w:val="nil"/>
        <w:left w:val="nil"/>
        <w:bottom w:val="nil"/>
        <w:right w:val="nil"/>
        <w:between w:val="nil"/>
      </w:pBdr>
      <w:tabs>
        <w:tab w:val="center" w:pos="4513"/>
        <w:tab w:val="right" w:pos="9026"/>
      </w:tabs>
      <w:spacing w:after="0" w:line="240" w:lineRule="auto"/>
      <w:jc w:val="center"/>
      <w:rPr>
        <w:rFonts w:ascii="Calibri" w:eastAsia="Calibri" w:hAnsi="Calibri" w:cs="Calibri"/>
        <w:color w:val="000000"/>
        <w:sz w:val="16"/>
        <w:szCs w:val="16"/>
      </w:rPr>
    </w:pPr>
    <w:r w:rsidRPr="007B06DF">
      <w:rPr>
        <w:rFonts w:ascii="Calibri" w:eastAsia="Calibri" w:hAnsi="Calibri" w:cs="Calibri"/>
        <w:color w:val="000000"/>
        <w:sz w:val="16"/>
        <w:szCs w:val="16"/>
      </w:rPr>
      <w:fldChar w:fldCharType="begin"/>
    </w:r>
    <w:r w:rsidRPr="007B06DF">
      <w:rPr>
        <w:rFonts w:ascii="Calibri" w:eastAsia="Calibri" w:hAnsi="Calibri" w:cs="Calibri"/>
        <w:color w:val="000000"/>
        <w:sz w:val="16"/>
        <w:szCs w:val="16"/>
      </w:rPr>
      <w:instrText>PAGE</w:instrText>
    </w:r>
    <w:r w:rsidRPr="007B06DF">
      <w:rPr>
        <w:rFonts w:ascii="Calibri" w:eastAsia="Calibri" w:hAnsi="Calibri" w:cs="Calibri"/>
        <w:color w:val="000000"/>
        <w:sz w:val="16"/>
        <w:szCs w:val="16"/>
      </w:rPr>
      <w:fldChar w:fldCharType="separate"/>
    </w:r>
    <w:r w:rsidRPr="007B06DF">
      <w:rPr>
        <w:rFonts w:ascii="Calibri" w:eastAsia="Calibri" w:hAnsi="Calibri" w:cs="Calibri"/>
        <w:noProof/>
        <w:color w:val="000000"/>
        <w:sz w:val="16"/>
        <w:szCs w:val="16"/>
      </w:rPr>
      <w:t>1</w:t>
    </w:r>
    <w:r w:rsidRPr="007B06DF">
      <w:rPr>
        <w:rFonts w:ascii="Calibri" w:eastAsia="Calibri" w:hAnsi="Calibri" w:cs="Calibri"/>
        <w:color w:val="000000"/>
        <w:sz w:val="16"/>
        <w:szCs w:val="16"/>
      </w:rPr>
      <w:fldChar w:fldCharType="end"/>
    </w:r>
  </w:p>
  <w:p w14:paraId="683B782B" w14:textId="0D704A8F" w:rsidR="00A15374" w:rsidRDefault="0075354A">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rPr>
    </w:pPr>
    <w:r>
      <w:rPr>
        <w:rFonts w:ascii="Calibri" w:eastAsia="Calibri" w:hAnsi="Calibri" w:cs="Calibri"/>
        <w:b/>
        <w:color w:val="000000"/>
        <w:sz w:val="16"/>
        <w:szCs w:val="16"/>
      </w:rPr>
      <w:t xml:space="preserve">Supporting Pupils </w:t>
    </w:r>
    <w:proofErr w:type="gramStart"/>
    <w:r>
      <w:rPr>
        <w:rFonts w:ascii="Calibri" w:eastAsia="Calibri" w:hAnsi="Calibri" w:cs="Calibri"/>
        <w:b/>
        <w:color w:val="000000"/>
        <w:sz w:val="16"/>
        <w:szCs w:val="16"/>
      </w:rPr>
      <w:t>With</w:t>
    </w:r>
    <w:proofErr w:type="gramEnd"/>
    <w:r>
      <w:rPr>
        <w:rFonts w:ascii="Calibri" w:eastAsia="Calibri" w:hAnsi="Calibri" w:cs="Calibri"/>
        <w:b/>
        <w:color w:val="000000"/>
        <w:sz w:val="16"/>
        <w:szCs w:val="16"/>
      </w:rPr>
      <w:t xml:space="preserve"> Medical Conditions In School Policy</w:t>
    </w:r>
    <w:r>
      <w:rPr>
        <w:rFonts w:ascii="Calibri" w:eastAsia="Calibri" w:hAnsi="Calibri" w:cs="Calibri"/>
        <w:color w:val="000000"/>
        <w:sz w:val="16"/>
        <w:szCs w:val="16"/>
      </w:rPr>
      <w:tab/>
    </w:r>
    <w:r>
      <w:rPr>
        <w:rFonts w:ascii="Calibri" w:eastAsia="Calibri" w:hAnsi="Calibri" w:cs="Calibri"/>
        <w:color w:val="000000"/>
        <w:sz w:val="16"/>
        <w:szCs w:val="16"/>
      </w:rPr>
      <w:tab/>
    </w:r>
    <w:r>
      <w:rPr>
        <w:rFonts w:ascii="Calibri" w:eastAsia="Calibri" w:hAnsi="Calibri" w:cs="Calibri"/>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F19F9" w14:textId="77777777" w:rsidR="0075354A" w:rsidRDefault="0075354A">
      <w:pPr>
        <w:spacing w:after="0" w:line="240" w:lineRule="auto"/>
      </w:pPr>
      <w:r>
        <w:separator/>
      </w:r>
    </w:p>
  </w:footnote>
  <w:footnote w:type="continuationSeparator" w:id="0">
    <w:p w14:paraId="587CB0C8" w14:textId="77777777" w:rsidR="0075354A" w:rsidRDefault="007535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A1C57"/>
    <w:multiLevelType w:val="multilevel"/>
    <w:tmpl w:val="F3D4D38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2C2510"/>
    <w:multiLevelType w:val="multilevel"/>
    <w:tmpl w:val="100E44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D6E69DF"/>
    <w:multiLevelType w:val="multilevel"/>
    <w:tmpl w:val="C86EAE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49431919">
    <w:abstractNumId w:val="2"/>
  </w:num>
  <w:num w:numId="2" w16cid:durableId="301347149">
    <w:abstractNumId w:val="0"/>
  </w:num>
  <w:num w:numId="3" w16cid:durableId="912394357">
    <w:abstractNumId w:val="1"/>
  </w:num>
  <w:num w:numId="4" w16cid:durableId="3094091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69401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374"/>
    <w:rsid w:val="005F7798"/>
    <w:rsid w:val="0075354A"/>
    <w:rsid w:val="007B06DF"/>
    <w:rsid w:val="00880059"/>
    <w:rsid w:val="00A15374"/>
    <w:rsid w:val="00B161EB"/>
    <w:rsid w:val="1CFBC759"/>
    <w:rsid w:val="21D2550A"/>
    <w:rsid w:val="21E194F9"/>
    <w:rsid w:val="24B3BA4C"/>
    <w:rsid w:val="28BBCC4C"/>
    <w:rsid w:val="4174F9C4"/>
    <w:rsid w:val="62F465AD"/>
    <w:rsid w:val="7C8CA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F643"/>
  <w15:docId w15:val="{BA64D6C7-667A-4DE8-B126-E95C5424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Neue" w:eastAsia="Helvetica Neue" w:hAnsi="Helvetica Neue" w:cs="Helvetica Neue"/>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24D"/>
  </w:style>
  <w:style w:type="paragraph" w:styleId="Heading1">
    <w:name w:val="heading 1"/>
    <w:basedOn w:val="Normal"/>
    <w:next w:val="Normal"/>
    <w:link w:val="Heading1Char"/>
    <w:uiPriority w:val="9"/>
    <w:qFormat/>
    <w:rsid w:val="00B562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62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62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5624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624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5624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562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5624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5624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562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rPr>
      <w:u w:val="single"/>
    </w:rPr>
  </w:style>
  <w:style w:type="paragraph" w:customStyle="1" w:styleId="HeaderFooter">
    <w:name w:val="Header &amp; Footer"/>
    <w:pPr>
      <w:tabs>
        <w:tab w:val="right" w:pos="9020"/>
      </w:tabs>
      <w:spacing w:after="0" w:line="240" w:lineRule="auto"/>
    </w:pPr>
    <w:rPr>
      <w:rFonts w:ascii="Helvetica" w:eastAsia="Arial Unicode MS" w:hAnsi="Arial Unicode MS" w:cs="Arial Unicode MS"/>
      <w:color w:val="000000"/>
      <w:sz w:val="24"/>
      <w:szCs w:val="24"/>
    </w:rPr>
  </w:style>
  <w:style w:type="paragraph" w:styleId="Footer">
    <w:name w:val="footer"/>
    <w:pPr>
      <w:tabs>
        <w:tab w:val="center" w:pos="4513"/>
        <w:tab w:val="right" w:pos="9026"/>
      </w:tabs>
      <w:spacing w:after="0" w:line="240" w:lineRule="auto"/>
    </w:pPr>
    <w:rPr>
      <w:rFonts w:ascii="Calibri" w:eastAsia="Calibri" w:hAnsi="Calibri" w:cs="Calibri"/>
      <w:color w:val="000000"/>
      <w:u w:color="000000"/>
      <w:lang w:val="en-US"/>
    </w:rPr>
  </w:style>
  <w:style w:type="paragraph" w:customStyle="1" w:styleId="Body">
    <w:name w:val="Body"/>
    <w:rPr>
      <w:rFonts w:ascii="Calibri" w:eastAsia="Calibri" w:hAnsi="Calibri" w:cs="Calibri"/>
      <w:color w:val="000000"/>
      <w:u w:color="000000"/>
    </w:rPr>
  </w:style>
  <w:style w:type="paragraph" w:styleId="TOCHeading">
    <w:name w:val="TOC Heading"/>
    <w:basedOn w:val="Heading1"/>
    <w:next w:val="Normal"/>
    <w:uiPriority w:val="39"/>
    <w:unhideWhenUsed/>
    <w:qFormat/>
    <w:rsid w:val="00B5624D"/>
    <w:pPr>
      <w:outlineLvl w:val="9"/>
    </w:pPr>
  </w:style>
  <w:style w:type="paragraph" w:styleId="TOC2">
    <w:name w:val="toc 2"/>
    <w:uiPriority w:val="39"/>
    <w:pPr>
      <w:tabs>
        <w:tab w:val="left" w:pos="660"/>
        <w:tab w:val="right" w:leader="dot" w:pos="10440"/>
      </w:tabs>
      <w:spacing w:after="100"/>
      <w:ind w:left="220"/>
    </w:pPr>
    <w:rPr>
      <w:rFonts w:ascii="Calibri" w:eastAsia="Calibri" w:hAnsi="Calibri" w:cs="Calibri"/>
      <w:color w:val="000000"/>
      <w:u w:color="000000"/>
      <w:lang w:val="en-US"/>
    </w:rPr>
  </w:style>
  <w:style w:type="paragraph" w:customStyle="1" w:styleId="BodyA">
    <w:name w:val="Body A"/>
    <w:pPr>
      <w:pBdr>
        <w:top w:val="nil"/>
        <w:left w:val="nil"/>
        <w:bottom w:val="nil"/>
        <w:right w:val="nil"/>
      </w:pBdr>
    </w:pPr>
    <w:rPr>
      <w:rFonts w:ascii="Calibri" w:eastAsia="Calibri" w:hAnsi="Calibri" w:cs="Calibri"/>
      <w:color w:val="000000"/>
      <w:u w:color="000000"/>
      <w:lang w:val="en-US"/>
    </w:rPr>
  </w:style>
  <w:style w:type="numbering" w:customStyle="1" w:styleId="Bullet">
    <w:name w:val="Bullet"/>
  </w:style>
  <w:style w:type="paragraph" w:styleId="ListParagraph">
    <w:name w:val="List Paragraph"/>
    <w:basedOn w:val="Normal"/>
    <w:uiPriority w:val="34"/>
    <w:qFormat/>
    <w:rsid w:val="00B5624D"/>
    <w:pPr>
      <w:ind w:left="720"/>
      <w:contextualSpacing/>
    </w:pPr>
  </w:style>
  <w:style w:type="numbering" w:customStyle="1" w:styleId="List0">
    <w:name w:val="List 0"/>
    <w:basedOn w:val="ImportedStyle1"/>
  </w:style>
  <w:style w:type="numbering" w:customStyle="1" w:styleId="ImportedStyle1">
    <w:name w:val="Imported Style 1"/>
  </w:style>
  <w:style w:type="numbering" w:customStyle="1" w:styleId="List1">
    <w:name w:val="List 1"/>
    <w:basedOn w:val="ImportedStyle1"/>
  </w:style>
  <w:style w:type="character" w:customStyle="1" w:styleId="Heading1Char">
    <w:name w:val="Heading 1 Char"/>
    <w:basedOn w:val="DefaultParagraphFont"/>
    <w:link w:val="Heading1"/>
    <w:uiPriority w:val="9"/>
    <w:rsid w:val="00B562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62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562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562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562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562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562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5624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562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5624D"/>
    <w:pPr>
      <w:spacing w:line="240" w:lineRule="auto"/>
    </w:pPr>
    <w:rPr>
      <w:b/>
      <w:bCs/>
      <w:color w:val="4F81BD" w:themeColor="accent1"/>
      <w:sz w:val="18"/>
      <w:szCs w:val="18"/>
    </w:rPr>
  </w:style>
  <w:style w:type="character" w:customStyle="1" w:styleId="TitleChar">
    <w:name w:val="Title Char"/>
    <w:basedOn w:val="DefaultParagraphFont"/>
    <w:link w:val="Title"/>
    <w:uiPriority w:val="10"/>
    <w:rsid w:val="00B562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i/>
      <w:color w:val="4F81BD"/>
      <w:sz w:val="24"/>
      <w:szCs w:val="24"/>
    </w:rPr>
  </w:style>
  <w:style w:type="character" w:customStyle="1" w:styleId="SubtitleChar">
    <w:name w:val="Subtitle Char"/>
    <w:basedOn w:val="DefaultParagraphFont"/>
    <w:link w:val="Subtitle"/>
    <w:uiPriority w:val="11"/>
    <w:rsid w:val="00B5624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5624D"/>
    <w:rPr>
      <w:b/>
      <w:bCs/>
    </w:rPr>
  </w:style>
  <w:style w:type="character" w:styleId="Emphasis">
    <w:name w:val="Emphasis"/>
    <w:basedOn w:val="DefaultParagraphFont"/>
    <w:uiPriority w:val="20"/>
    <w:qFormat/>
    <w:rsid w:val="00B5624D"/>
    <w:rPr>
      <w:i/>
      <w:iCs/>
    </w:rPr>
  </w:style>
  <w:style w:type="paragraph" w:styleId="NoSpacing">
    <w:name w:val="No Spacing"/>
    <w:uiPriority w:val="1"/>
    <w:qFormat/>
    <w:rsid w:val="00B5624D"/>
    <w:pPr>
      <w:spacing w:after="0" w:line="240" w:lineRule="auto"/>
    </w:pPr>
  </w:style>
  <w:style w:type="paragraph" w:styleId="Quote">
    <w:name w:val="Quote"/>
    <w:basedOn w:val="Normal"/>
    <w:next w:val="Normal"/>
    <w:link w:val="QuoteChar"/>
    <w:uiPriority w:val="29"/>
    <w:qFormat/>
    <w:rsid w:val="00B5624D"/>
    <w:rPr>
      <w:i/>
      <w:iCs/>
      <w:color w:val="000000" w:themeColor="text1"/>
    </w:rPr>
  </w:style>
  <w:style w:type="character" w:customStyle="1" w:styleId="QuoteChar">
    <w:name w:val="Quote Char"/>
    <w:basedOn w:val="DefaultParagraphFont"/>
    <w:link w:val="Quote"/>
    <w:uiPriority w:val="29"/>
    <w:rsid w:val="00B5624D"/>
    <w:rPr>
      <w:i/>
      <w:iCs/>
      <w:color w:val="000000" w:themeColor="text1"/>
    </w:rPr>
  </w:style>
  <w:style w:type="paragraph" w:styleId="IntenseQuote">
    <w:name w:val="Intense Quote"/>
    <w:basedOn w:val="Normal"/>
    <w:next w:val="Normal"/>
    <w:link w:val="IntenseQuoteChar"/>
    <w:uiPriority w:val="30"/>
    <w:qFormat/>
    <w:rsid w:val="00B562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5624D"/>
    <w:rPr>
      <w:b/>
      <w:bCs/>
      <w:i/>
      <w:iCs/>
      <w:color w:val="4F81BD" w:themeColor="accent1"/>
    </w:rPr>
  </w:style>
  <w:style w:type="character" w:styleId="SubtleEmphasis">
    <w:name w:val="Subtle Emphasis"/>
    <w:basedOn w:val="DefaultParagraphFont"/>
    <w:uiPriority w:val="19"/>
    <w:qFormat/>
    <w:rsid w:val="00B5624D"/>
    <w:rPr>
      <w:i/>
      <w:iCs/>
      <w:color w:val="808080" w:themeColor="text1" w:themeTint="7F"/>
    </w:rPr>
  </w:style>
  <w:style w:type="character" w:styleId="IntenseEmphasis">
    <w:name w:val="Intense Emphasis"/>
    <w:basedOn w:val="DefaultParagraphFont"/>
    <w:uiPriority w:val="21"/>
    <w:qFormat/>
    <w:rsid w:val="00B5624D"/>
    <w:rPr>
      <w:b/>
      <w:bCs/>
      <w:i/>
      <w:iCs/>
      <w:color w:val="4F81BD" w:themeColor="accent1"/>
    </w:rPr>
  </w:style>
  <w:style w:type="character" w:styleId="SubtleReference">
    <w:name w:val="Subtle Reference"/>
    <w:basedOn w:val="DefaultParagraphFont"/>
    <w:uiPriority w:val="31"/>
    <w:qFormat/>
    <w:rsid w:val="00B5624D"/>
    <w:rPr>
      <w:smallCaps/>
      <w:color w:val="C0504D" w:themeColor="accent2"/>
      <w:u w:val="single"/>
    </w:rPr>
  </w:style>
  <w:style w:type="character" w:styleId="IntenseReference">
    <w:name w:val="Intense Reference"/>
    <w:basedOn w:val="DefaultParagraphFont"/>
    <w:uiPriority w:val="32"/>
    <w:qFormat/>
    <w:rsid w:val="00B5624D"/>
    <w:rPr>
      <w:b/>
      <w:bCs/>
      <w:smallCaps/>
      <w:color w:val="C0504D" w:themeColor="accent2"/>
      <w:spacing w:val="5"/>
      <w:u w:val="single"/>
    </w:rPr>
  </w:style>
  <w:style w:type="character" w:styleId="BookTitle">
    <w:name w:val="Book Title"/>
    <w:basedOn w:val="DefaultParagraphFont"/>
    <w:uiPriority w:val="33"/>
    <w:qFormat/>
    <w:rsid w:val="00B5624D"/>
    <w:rPr>
      <w:b/>
      <w:bCs/>
      <w:smallCaps/>
      <w:spacing w:val="5"/>
    </w:rPr>
  </w:style>
  <w:style w:type="paragraph" w:customStyle="1" w:styleId="Default">
    <w:name w:val="Default"/>
    <w:rsid w:val="00A7212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70D36"/>
    <w:rPr>
      <w:sz w:val="16"/>
      <w:szCs w:val="16"/>
    </w:rPr>
  </w:style>
  <w:style w:type="paragraph" w:styleId="CommentText">
    <w:name w:val="annotation text"/>
    <w:basedOn w:val="Normal"/>
    <w:link w:val="CommentTextChar"/>
    <w:uiPriority w:val="99"/>
    <w:semiHidden/>
    <w:unhideWhenUsed/>
    <w:rsid w:val="00B70D36"/>
    <w:pPr>
      <w:spacing w:line="240" w:lineRule="auto"/>
    </w:pPr>
    <w:rPr>
      <w:sz w:val="20"/>
      <w:szCs w:val="20"/>
    </w:rPr>
  </w:style>
  <w:style w:type="character" w:customStyle="1" w:styleId="CommentTextChar">
    <w:name w:val="Comment Text Char"/>
    <w:basedOn w:val="DefaultParagraphFont"/>
    <w:link w:val="CommentText"/>
    <w:uiPriority w:val="99"/>
    <w:semiHidden/>
    <w:rsid w:val="00B70D36"/>
    <w:rPr>
      <w:sz w:val="20"/>
      <w:szCs w:val="20"/>
    </w:rPr>
  </w:style>
  <w:style w:type="paragraph" w:styleId="CommentSubject">
    <w:name w:val="annotation subject"/>
    <w:basedOn w:val="CommentText"/>
    <w:next w:val="CommentText"/>
    <w:link w:val="CommentSubjectChar"/>
    <w:uiPriority w:val="99"/>
    <w:semiHidden/>
    <w:unhideWhenUsed/>
    <w:rsid w:val="00B70D36"/>
    <w:rPr>
      <w:b/>
      <w:bCs/>
    </w:rPr>
  </w:style>
  <w:style w:type="character" w:customStyle="1" w:styleId="CommentSubjectChar">
    <w:name w:val="Comment Subject Char"/>
    <w:basedOn w:val="CommentTextChar"/>
    <w:link w:val="CommentSubject"/>
    <w:uiPriority w:val="99"/>
    <w:semiHidden/>
    <w:rsid w:val="00B70D36"/>
    <w:rPr>
      <w:b/>
      <w:bCs/>
      <w:sz w:val="20"/>
      <w:szCs w:val="20"/>
    </w:rPr>
  </w:style>
  <w:style w:type="paragraph" w:styleId="BalloonText">
    <w:name w:val="Balloon Text"/>
    <w:basedOn w:val="Normal"/>
    <w:link w:val="BalloonTextChar"/>
    <w:uiPriority w:val="99"/>
    <w:semiHidden/>
    <w:unhideWhenUsed/>
    <w:rsid w:val="00B70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D36"/>
    <w:rPr>
      <w:rFonts w:ascii="Tahoma" w:hAnsi="Tahoma" w:cs="Tahoma"/>
      <w:sz w:val="16"/>
      <w:szCs w:val="16"/>
    </w:rPr>
  </w:style>
  <w:style w:type="paragraph" w:styleId="Header">
    <w:name w:val="header"/>
    <w:basedOn w:val="Normal"/>
    <w:link w:val="HeaderChar"/>
    <w:uiPriority w:val="99"/>
    <w:unhideWhenUsed/>
    <w:rsid w:val="007C4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293"/>
  </w:style>
  <w:style w:type="character" w:styleId="UnresolvedMention">
    <w:name w:val="Unresolved Mention"/>
    <w:basedOn w:val="DefaultParagraphFont"/>
    <w:uiPriority w:val="99"/>
    <w:semiHidden/>
    <w:unhideWhenUsed/>
    <w:rsid w:val="00852912"/>
    <w:rPr>
      <w:color w:val="605E5C"/>
      <w:shd w:val="clear" w:color="auto" w:fill="E1DFDD"/>
    </w:rPr>
  </w:style>
  <w:style w:type="table" w:styleId="TableGrid">
    <w:name w:val="Table Grid"/>
    <w:basedOn w:val="TableNormal"/>
    <w:uiPriority w:val="59"/>
    <w:rsid w:val="00B161EB"/>
    <w:pPr>
      <w:spacing w:after="0"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803956/supporting-pupils-at-school-with-medical-conditions.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FZcDUG0cuaRLExi4HhSEYhE3Fg==">CgMxLjAyCGguZ2pkZ3hzMgloLjMwajB6bGwyCWguMWZvYjl0ZTIJaC4zem55c2g3MgloLjJldDkycDAyCGgudHlqY3d0OAByITFSazg4ZWdmNDlLalRjei1BUEpSaHptaDQ5RFlMY0Jxcw==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935</Words>
  <Characters>5336</Characters>
  <Application>Microsoft Office Word</Application>
  <DocSecurity>0</DocSecurity>
  <Lines>44</Lines>
  <Paragraphs>12</Paragraphs>
  <ScaleCrop>false</ScaleCrop>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Noakes</dc:creator>
  <cp:lastModifiedBy>Judith Castledine</cp:lastModifiedBy>
  <cp:revision>6</cp:revision>
  <dcterms:created xsi:type="dcterms:W3CDTF">2023-11-13T10:24:00Z</dcterms:created>
  <dcterms:modified xsi:type="dcterms:W3CDTF">2024-09-20T07:04:00Z</dcterms:modified>
</cp:coreProperties>
</file>