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137E8" w14:textId="77777777" w:rsidR="0014707A" w:rsidRDefault="00731E57">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1C483B99" wp14:editId="1A2324F7">
            <wp:extent cx="6642100" cy="1483995"/>
            <wp:effectExtent l="0" t="0" r="0" b="0"/>
            <wp:docPr id="10" name="image2.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indoor, person, sitting, young&#10;&#10;Description automatically generated"/>
                    <pic:cNvPicPr preferRelativeResize="0"/>
                  </pic:nvPicPr>
                  <pic:blipFill>
                    <a:blip r:embed="rId8"/>
                    <a:srcRect/>
                    <a:stretch>
                      <a:fillRect/>
                    </a:stretch>
                  </pic:blipFill>
                  <pic:spPr>
                    <a:xfrm>
                      <a:off x="0" y="0"/>
                      <a:ext cx="6642100" cy="1483995"/>
                    </a:xfrm>
                    <a:prstGeom prst="rect">
                      <a:avLst/>
                    </a:prstGeom>
                    <a:ln/>
                  </pic:spPr>
                </pic:pic>
              </a:graphicData>
            </a:graphic>
          </wp:inline>
        </w:drawing>
      </w:r>
    </w:p>
    <w:p w14:paraId="4A0AC2C8" w14:textId="77777777" w:rsidR="0014707A" w:rsidRDefault="0014707A">
      <w:pPr>
        <w:pBdr>
          <w:top w:val="nil"/>
          <w:left w:val="nil"/>
          <w:bottom w:val="nil"/>
          <w:right w:val="nil"/>
          <w:between w:val="nil"/>
        </w:pBdr>
        <w:rPr>
          <w:rFonts w:ascii="Calibri" w:eastAsia="Calibri" w:hAnsi="Calibri" w:cs="Calibri"/>
          <w:color w:val="000000"/>
        </w:rPr>
      </w:pPr>
    </w:p>
    <w:p w14:paraId="19DF441B" w14:textId="77777777" w:rsidR="0014707A" w:rsidRDefault="0014707A">
      <w:pPr>
        <w:pBdr>
          <w:top w:val="nil"/>
          <w:left w:val="nil"/>
          <w:bottom w:val="nil"/>
          <w:right w:val="nil"/>
          <w:between w:val="nil"/>
        </w:pBdr>
        <w:jc w:val="center"/>
        <w:rPr>
          <w:rFonts w:ascii="Arial" w:eastAsia="Arial" w:hAnsi="Arial" w:cs="Arial"/>
          <w:b/>
          <w:color w:val="4F81BD"/>
          <w:sz w:val="48"/>
          <w:szCs w:val="48"/>
        </w:rPr>
      </w:pPr>
    </w:p>
    <w:p w14:paraId="2544844C" w14:textId="77777777" w:rsidR="0014707A" w:rsidRDefault="00731E57">
      <w:pPr>
        <w:pBdr>
          <w:top w:val="nil"/>
          <w:left w:val="nil"/>
          <w:bottom w:val="nil"/>
          <w:right w:val="nil"/>
          <w:between w:val="nil"/>
        </w:pBdr>
        <w:jc w:val="center"/>
        <w:rPr>
          <w:rFonts w:ascii="Arial" w:eastAsia="Arial" w:hAnsi="Arial" w:cs="Arial"/>
          <w:b/>
          <w:color w:val="4F81BD"/>
          <w:sz w:val="48"/>
          <w:szCs w:val="48"/>
        </w:rPr>
      </w:pPr>
      <w:r>
        <w:rPr>
          <w:rFonts w:ascii="Arial" w:eastAsia="Arial" w:hAnsi="Arial" w:cs="Arial"/>
          <w:b/>
          <w:color w:val="4F81BD"/>
          <w:sz w:val="48"/>
          <w:szCs w:val="48"/>
        </w:rPr>
        <w:t xml:space="preserve">SAFEGUARDING STATEMENT </w:t>
      </w:r>
    </w:p>
    <w:p w14:paraId="46D5A15E" w14:textId="379E185C" w:rsidR="00426557" w:rsidRDefault="00426557">
      <w:pPr>
        <w:pBdr>
          <w:top w:val="nil"/>
          <w:left w:val="nil"/>
          <w:bottom w:val="nil"/>
          <w:right w:val="nil"/>
          <w:between w:val="nil"/>
        </w:pBdr>
        <w:jc w:val="center"/>
        <w:rPr>
          <w:rFonts w:ascii="Arial" w:eastAsia="Arial" w:hAnsi="Arial" w:cs="Arial"/>
          <w:b/>
          <w:i/>
          <w:iCs/>
          <w:color w:val="4F81BD"/>
          <w:sz w:val="40"/>
          <w:szCs w:val="40"/>
        </w:rPr>
      </w:pPr>
      <w:r>
        <w:rPr>
          <w:rFonts w:ascii="Arial" w:eastAsia="Arial" w:hAnsi="Arial" w:cs="Arial"/>
          <w:b/>
          <w:i/>
          <w:iCs/>
          <w:color w:val="4F81BD"/>
          <w:sz w:val="40"/>
          <w:szCs w:val="40"/>
        </w:rPr>
        <w:t>f</w:t>
      </w:r>
      <w:r w:rsidRPr="00426557">
        <w:rPr>
          <w:rFonts w:ascii="Arial" w:eastAsia="Arial" w:hAnsi="Arial" w:cs="Arial"/>
          <w:b/>
          <w:i/>
          <w:iCs/>
          <w:color w:val="4F81BD"/>
          <w:sz w:val="40"/>
          <w:szCs w:val="40"/>
        </w:rPr>
        <w:t>or adoption by all CDAT schools</w:t>
      </w:r>
    </w:p>
    <w:p w14:paraId="3364644A" w14:textId="77777777" w:rsidR="00426557" w:rsidRPr="00426557" w:rsidRDefault="00426557">
      <w:pPr>
        <w:pBdr>
          <w:top w:val="nil"/>
          <w:left w:val="nil"/>
          <w:bottom w:val="nil"/>
          <w:right w:val="nil"/>
          <w:between w:val="nil"/>
        </w:pBdr>
        <w:jc w:val="center"/>
        <w:rPr>
          <w:rFonts w:ascii="Arial" w:eastAsia="Arial" w:hAnsi="Arial" w:cs="Arial"/>
          <w:b/>
          <w:i/>
          <w:iCs/>
          <w:color w:val="4F81BD"/>
          <w:sz w:val="40"/>
          <w:szCs w:val="40"/>
        </w:rPr>
      </w:pPr>
    </w:p>
    <w:p w14:paraId="50940BD5" w14:textId="77777777" w:rsidR="0014707A" w:rsidRDefault="00731E57">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 xml:space="preserve">This statement is informed by the Christian values which are the basis for </w:t>
      </w:r>
      <w:proofErr w:type="gramStart"/>
      <w:r>
        <w:rPr>
          <w:rFonts w:ascii="Arial" w:eastAsia="Arial" w:hAnsi="Arial" w:cs="Arial"/>
          <w:color w:val="000000"/>
          <w:sz w:val="20"/>
          <w:szCs w:val="20"/>
        </w:rPr>
        <w:t>all of</w:t>
      </w:r>
      <w:proofErr w:type="gramEnd"/>
      <w:r>
        <w:rPr>
          <w:rFonts w:ascii="Arial" w:eastAsia="Arial" w:hAnsi="Arial" w:cs="Arial"/>
          <w:color w:val="000000"/>
          <w:sz w:val="20"/>
          <w:szCs w:val="20"/>
        </w:rPr>
        <w:t xml:space="preserve"> CDAT's work and any actions taken under this statement and the policies that it informs will reflect this.</w:t>
      </w:r>
    </w:p>
    <w:p w14:paraId="5A96DB5F" w14:textId="77777777" w:rsidR="0014707A" w:rsidRDefault="00731E57">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 xml:space="preserve">Blessed are those who act justly, who always do what is right’ </w:t>
      </w:r>
    </w:p>
    <w:p w14:paraId="686AA20D" w14:textId="77777777" w:rsidR="0014707A" w:rsidRDefault="00731E57">
      <w:pPr>
        <w:pBdr>
          <w:top w:val="nil"/>
          <w:left w:val="nil"/>
          <w:bottom w:val="nil"/>
          <w:right w:val="nil"/>
          <w:between w:val="nil"/>
        </w:pBdr>
        <w:jc w:val="right"/>
        <w:rPr>
          <w:rFonts w:ascii="Arial" w:eastAsia="Arial" w:hAnsi="Arial" w:cs="Arial"/>
          <w:i/>
          <w:color w:val="000000"/>
          <w:sz w:val="20"/>
          <w:szCs w:val="20"/>
        </w:rPr>
      </w:pPr>
      <w:r>
        <w:rPr>
          <w:rFonts w:ascii="Arial" w:eastAsia="Arial" w:hAnsi="Arial" w:cs="Arial"/>
          <w:i/>
          <w:color w:val="000000"/>
          <w:sz w:val="20"/>
          <w:szCs w:val="20"/>
        </w:rPr>
        <w:t>Psalm 106:3</w:t>
      </w:r>
    </w:p>
    <w:p w14:paraId="5691CABE" w14:textId="77777777" w:rsidR="001860C7" w:rsidRDefault="001860C7">
      <w:pPr>
        <w:pBdr>
          <w:top w:val="nil"/>
          <w:left w:val="nil"/>
          <w:bottom w:val="nil"/>
          <w:right w:val="nil"/>
          <w:between w:val="nil"/>
        </w:pBdr>
        <w:jc w:val="right"/>
        <w:rPr>
          <w:rFonts w:ascii="Arial" w:eastAsia="Arial" w:hAnsi="Arial" w:cs="Arial"/>
          <w:i/>
          <w:color w:val="000000"/>
          <w:sz w:val="20"/>
          <w:szCs w:val="20"/>
        </w:rPr>
      </w:pPr>
    </w:p>
    <w:p w14:paraId="6C638F0A" w14:textId="77777777" w:rsidR="001860C7" w:rsidRDefault="001860C7">
      <w:pPr>
        <w:pBdr>
          <w:top w:val="nil"/>
          <w:left w:val="nil"/>
          <w:bottom w:val="nil"/>
          <w:right w:val="nil"/>
          <w:between w:val="nil"/>
        </w:pBdr>
        <w:jc w:val="right"/>
        <w:rPr>
          <w:rFonts w:ascii="Arial" w:eastAsia="Arial" w:hAnsi="Arial" w:cs="Arial"/>
          <w:i/>
          <w:color w:val="000000"/>
          <w:sz w:val="20"/>
          <w:szCs w:val="20"/>
        </w:rPr>
      </w:pPr>
    </w:p>
    <w:p w14:paraId="617F53B2" w14:textId="77777777" w:rsidR="001860C7" w:rsidRDefault="001860C7">
      <w:pPr>
        <w:pBdr>
          <w:top w:val="nil"/>
          <w:left w:val="nil"/>
          <w:bottom w:val="nil"/>
          <w:right w:val="nil"/>
          <w:between w:val="nil"/>
        </w:pBdr>
        <w:jc w:val="right"/>
        <w:rPr>
          <w:rFonts w:ascii="Arial" w:eastAsia="Arial" w:hAnsi="Arial" w:cs="Arial"/>
          <w:i/>
          <w:color w:val="000000"/>
          <w:sz w:val="20"/>
          <w:szCs w:val="20"/>
        </w:rPr>
      </w:pPr>
    </w:p>
    <w:p w14:paraId="527F09F0" w14:textId="77777777" w:rsidR="001860C7" w:rsidRDefault="001860C7">
      <w:pPr>
        <w:pBdr>
          <w:top w:val="nil"/>
          <w:left w:val="nil"/>
          <w:bottom w:val="nil"/>
          <w:right w:val="nil"/>
          <w:between w:val="nil"/>
        </w:pBdr>
        <w:jc w:val="right"/>
        <w:rPr>
          <w:rFonts w:ascii="Arial" w:eastAsia="Arial" w:hAnsi="Arial" w:cs="Arial"/>
          <w:i/>
          <w:color w:val="000000"/>
          <w:sz w:val="20"/>
          <w:szCs w:val="20"/>
        </w:rPr>
      </w:pPr>
    </w:p>
    <w:p w14:paraId="017D98DB" w14:textId="77777777" w:rsidR="001860C7" w:rsidRDefault="001860C7">
      <w:pPr>
        <w:pBdr>
          <w:top w:val="nil"/>
          <w:left w:val="nil"/>
          <w:bottom w:val="nil"/>
          <w:right w:val="nil"/>
          <w:between w:val="nil"/>
        </w:pBdr>
        <w:jc w:val="right"/>
        <w:rPr>
          <w:rFonts w:ascii="Arial" w:eastAsia="Arial" w:hAnsi="Arial" w:cs="Arial"/>
          <w:i/>
          <w:color w:val="000000"/>
          <w:sz w:val="20"/>
          <w:szCs w:val="20"/>
        </w:rPr>
      </w:pPr>
    </w:p>
    <w:p w14:paraId="0A494703" w14:textId="77777777" w:rsidR="001860C7" w:rsidRDefault="001860C7">
      <w:pPr>
        <w:pBdr>
          <w:top w:val="nil"/>
          <w:left w:val="nil"/>
          <w:bottom w:val="nil"/>
          <w:right w:val="nil"/>
          <w:between w:val="nil"/>
        </w:pBdr>
        <w:jc w:val="right"/>
        <w:rPr>
          <w:rFonts w:ascii="Arial" w:eastAsia="Arial" w:hAnsi="Arial" w:cs="Arial"/>
          <w:i/>
          <w:color w:val="000000"/>
          <w:sz w:val="20"/>
          <w:szCs w:val="20"/>
        </w:rPr>
      </w:pPr>
    </w:p>
    <w:p w14:paraId="28DF7BAD" w14:textId="77777777" w:rsidR="00440A39" w:rsidRDefault="00440A39">
      <w:pPr>
        <w:pBdr>
          <w:top w:val="nil"/>
          <w:left w:val="nil"/>
          <w:bottom w:val="nil"/>
          <w:right w:val="nil"/>
          <w:between w:val="nil"/>
        </w:pBdr>
        <w:jc w:val="right"/>
        <w:rPr>
          <w:rFonts w:ascii="Arial" w:eastAsia="Arial" w:hAnsi="Arial" w:cs="Arial"/>
          <w:i/>
          <w:color w:val="000000"/>
          <w:sz w:val="20"/>
          <w:szCs w:val="20"/>
        </w:rPr>
      </w:pPr>
    </w:p>
    <w:p w14:paraId="0E9AEFA8" w14:textId="77777777" w:rsidR="00440A39" w:rsidRDefault="00440A39">
      <w:pPr>
        <w:pBdr>
          <w:top w:val="nil"/>
          <w:left w:val="nil"/>
          <w:bottom w:val="nil"/>
          <w:right w:val="nil"/>
          <w:between w:val="nil"/>
        </w:pBdr>
        <w:jc w:val="right"/>
        <w:rPr>
          <w:rFonts w:ascii="Arial" w:eastAsia="Arial" w:hAnsi="Arial" w:cs="Arial"/>
          <w:i/>
          <w:color w:val="000000"/>
          <w:sz w:val="20"/>
          <w:szCs w:val="20"/>
        </w:rPr>
      </w:pPr>
    </w:p>
    <w:p w14:paraId="0BA31545" w14:textId="77777777" w:rsidR="001860C7" w:rsidRDefault="001860C7">
      <w:pPr>
        <w:pBdr>
          <w:top w:val="nil"/>
          <w:left w:val="nil"/>
          <w:bottom w:val="nil"/>
          <w:right w:val="nil"/>
          <w:between w:val="nil"/>
        </w:pBdr>
        <w:jc w:val="right"/>
        <w:rPr>
          <w:rFonts w:ascii="Arial" w:eastAsia="Arial" w:hAnsi="Arial" w:cs="Arial"/>
          <w:i/>
          <w:color w:val="000000"/>
          <w:sz w:val="20"/>
          <w:szCs w:val="20"/>
        </w:rPr>
      </w:pPr>
    </w:p>
    <w:tbl>
      <w:tblPr>
        <w:tblStyle w:val="TableGrid"/>
        <w:tblW w:w="10485" w:type="dxa"/>
        <w:tblLook w:val="04A0" w:firstRow="1" w:lastRow="0" w:firstColumn="1" w:lastColumn="0" w:noHBand="0" w:noVBand="1"/>
      </w:tblPr>
      <w:tblGrid>
        <w:gridCol w:w="1754"/>
        <w:gridCol w:w="2494"/>
        <w:gridCol w:w="3118"/>
        <w:gridCol w:w="3119"/>
      </w:tblGrid>
      <w:tr w:rsidR="00440A39" w:rsidRPr="002643C8" w14:paraId="2A774B39" w14:textId="77777777" w:rsidTr="00440A39">
        <w:tc>
          <w:tcPr>
            <w:tcW w:w="1754" w:type="dxa"/>
          </w:tcPr>
          <w:p w14:paraId="5847F839" w14:textId="77777777" w:rsidR="00440A39" w:rsidRPr="002643C8" w:rsidRDefault="00440A39" w:rsidP="00411C4E">
            <w:pPr>
              <w:jc w:val="center"/>
              <w:rPr>
                <w:rFonts w:ascii="Arial" w:eastAsiaTheme="majorEastAsia" w:hAnsi="Arial" w:cs="Arial"/>
                <w:b/>
                <w:bCs/>
              </w:rPr>
            </w:pPr>
            <w:r w:rsidRPr="002643C8">
              <w:rPr>
                <w:rFonts w:ascii="Arial" w:eastAsiaTheme="majorEastAsia" w:hAnsi="Arial" w:cs="Arial"/>
                <w:b/>
                <w:bCs/>
              </w:rPr>
              <w:t>Approved by</w:t>
            </w:r>
          </w:p>
        </w:tc>
        <w:tc>
          <w:tcPr>
            <w:tcW w:w="2494" w:type="dxa"/>
          </w:tcPr>
          <w:p w14:paraId="5C0A9486" w14:textId="77777777" w:rsidR="00440A39" w:rsidRPr="002643C8" w:rsidRDefault="00440A39" w:rsidP="00411C4E">
            <w:pPr>
              <w:jc w:val="center"/>
              <w:rPr>
                <w:rFonts w:ascii="Arial" w:eastAsiaTheme="majorEastAsia" w:hAnsi="Arial" w:cs="Arial"/>
                <w:b/>
                <w:bCs/>
              </w:rPr>
            </w:pPr>
            <w:r w:rsidRPr="002643C8">
              <w:rPr>
                <w:rFonts w:ascii="Arial" w:eastAsiaTheme="majorEastAsia" w:hAnsi="Arial" w:cs="Arial"/>
                <w:b/>
                <w:bCs/>
              </w:rPr>
              <w:t>Date</w:t>
            </w:r>
          </w:p>
        </w:tc>
        <w:tc>
          <w:tcPr>
            <w:tcW w:w="3118" w:type="dxa"/>
          </w:tcPr>
          <w:p w14:paraId="1CF0AF26" w14:textId="77777777" w:rsidR="00440A39" w:rsidRPr="002643C8" w:rsidRDefault="00440A39" w:rsidP="00411C4E">
            <w:pPr>
              <w:jc w:val="center"/>
              <w:rPr>
                <w:rFonts w:ascii="Arial" w:eastAsiaTheme="majorEastAsia" w:hAnsi="Arial" w:cs="Arial"/>
                <w:b/>
                <w:bCs/>
              </w:rPr>
            </w:pPr>
            <w:r w:rsidRPr="002643C8">
              <w:rPr>
                <w:rFonts w:ascii="Arial" w:eastAsiaTheme="majorEastAsia" w:hAnsi="Arial" w:cs="Arial"/>
                <w:b/>
                <w:bCs/>
              </w:rPr>
              <w:t>Review Schedule</w:t>
            </w:r>
          </w:p>
        </w:tc>
        <w:tc>
          <w:tcPr>
            <w:tcW w:w="3119" w:type="dxa"/>
          </w:tcPr>
          <w:p w14:paraId="587C0FCF" w14:textId="77777777" w:rsidR="00440A39" w:rsidRPr="002643C8" w:rsidRDefault="00440A39" w:rsidP="00411C4E">
            <w:pPr>
              <w:jc w:val="center"/>
              <w:rPr>
                <w:rFonts w:ascii="Arial" w:eastAsiaTheme="majorEastAsia" w:hAnsi="Arial" w:cs="Arial"/>
                <w:b/>
                <w:bCs/>
              </w:rPr>
            </w:pPr>
            <w:r w:rsidRPr="002643C8">
              <w:rPr>
                <w:rFonts w:ascii="Arial" w:eastAsiaTheme="majorEastAsia" w:hAnsi="Arial" w:cs="Arial"/>
                <w:b/>
                <w:bCs/>
              </w:rPr>
              <w:t>Date of next review</w:t>
            </w:r>
          </w:p>
        </w:tc>
      </w:tr>
      <w:tr w:rsidR="00440A39" w:rsidRPr="002643C8" w14:paraId="5E8757A5" w14:textId="77777777" w:rsidTr="00440A39">
        <w:tc>
          <w:tcPr>
            <w:tcW w:w="1754" w:type="dxa"/>
          </w:tcPr>
          <w:p w14:paraId="3D8D8713" w14:textId="77777777" w:rsidR="00440A39" w:rsidRPr="002643C8" w:rsidRDefault="00440A39" w:rsidP="00411C4E">
            <w:pPr>
              <w:jc w:val="center"/>
              <w:rPr>
                <w:rFonts w:ascii="Arial" w:eastAsiaTheme="majorEastAsia" w:hAnsi="Arial" w:cs="Arial"/>
              </w:rPr>
            </w:pPr>
            <w:r w:rsidRPr="002643C8">
              <w:rPr>
                <w:rFonts w:ascii="Arial" w:eastAsiaTheme="majorEastAsia" w:hAnsi="Arial" w:cs="Arial"/>
              </w:rPr>
              <w:t>Trust Board</w:t>
            </w:r>
          </w:p>
        </w:tc>
        <w:tc>
          <w:tcPr>
            <w:tcW w:w="2494" w:type="dxa"/>
          </w:tcPr>
          <w:p w14:paraId="7983B4AC" w14:textId="77777777" w:rsidR="00440A39" w:rsidRPr="002643C8" w:rsidRDefault="00440A39" w:rsidP="00411C4E">
            <w:pPr>
              <w:jc w:val="center"/>
              <w:rPr>
                <w:rFonts w:ascii="Arial" w:eastAsiaTheme="majorEastAsia" w:hAnsi="Arial" w:cs="Arial"/>
              </w:rPr>
            </w:pPr>
            <w:r w:rsidRPr="002643C8">
              <w:rPr>
                <w:rFonts w:ascii="Arial" w:eastAsiaTheme="majorEastAsia" w:hAnsi="Arial" w:cs="Arial"/>
              </w:rPr>
              <w:t>September 2024</w:t>
            </w:r>
          </w:p>
        </w:tc>
        <w:tc>
          <w:tcPr>
            <w:tcW w:w="3118" w:type="dxa"/>
          </w:tcPr>
          <w:p w14:paraId="4CB72358" w14:textId="77777777" w:rsidR="00440A39" w:rsidRPr="002643C8" w:rsidRDefault="00440A39" w:rsidP="00411C4E">
            <w:pPr>
              <w:jc w:val="center"/>
              <w:rPr>
                <w:rFonts w:ascii="Arial" w:eastAsiaTheme="majorEastAsia" w:hAnsi="Arial" w:cs="Arial"/>
              </w:rPr>
            </w:pPr>
            <w:r w:rsidRPr="002643C8">
              <w:rPr>
                <w:rFonts w:ascii="Arial" w:eastAsiaTheme="majorEastAsia" w:hAnsi="Arial" w:cs="Arial"/>
              </w:rPr>
              <w:t>Annually</w:t>
            </w:r>
          </w:p>
        </w:tc>
        <w:tc>
          <w:tcPr>
            <w:tcW w:w="3119" w:type="dxa"/>
          </w:tcPr>
          <w:p w14:paraId="28D3C05C" w14:textId="27A719E6" w:rsidR="00440A39" w:rsidRPr="002643C8" w:rsidRDefault="00440A39" w:rsidP="00411C4E">
            <w:pPr>
              <w:jc w:val="center"/>
              <w:rPr>
                <w:rFonts w:ascii="Arial" w:eastAsiaTheme="majorEastAsia" w:hAnsi="Arial" w:cs="Arial"/>
              </w:rPr>
            </w:pPr>
            <w:r w:rsidRPr="002643C8">
              <w:rPr>
                <w:rFonts w:ascii="Arial" w:eastAsiaTheme="majorEastAsia" w:hAnsi="Arial" w:cs="Arial"/>
              </w:rPr>
              <w:t>September 2025</w:t>
            </w:r>
            <w:r>
              <w:rPr>
                <w:rFonts w:ascii="Arial" w:eastAsiaTheme="majorEastAsia" w:hAnsi="Arial" w:cs="Arial"/>
              </w:rPr>
              <w:t xml:space="preserve"> </w:t>
            </w:r>
          </w:p>
        </w:tc>
      </w:tr>
    </w:tbl>
    <w:p w14:paraId="12A2A402" w14:textId="77777777" w:rsidR="001860C7" w:rsidRDefault="001860C7">
      <w:pPr>
        <w:pBdr>
          <w:top w:val="nil"/>
          <w:left w:val="nil"/>
          <w:bottom w:val="nil"/>
          <w:right w:val="nil"/>
          <w:between w:val="nil"/>
        </w:pBdr>
        <w:jc w:val="right"/>
        <w:rPr>
          <w:rFonts w:ascii="Arial" w:eastAsia="Arial" w:hAnsi="Arial" w:cs="Arial"/>
          <w:i/>
          <w:color w:val="000000"/>
          <w:sz w:val="20"/>
          <w:szCs w:val="20"/>
        </w:rPr>
      </w:pPr>
    </w:p>
    <w:p w14:paraId="6DB3FF23" w14:textId="2415ACE8" w:rsidR="00DE2B56" w:rsidRDefault="00DE2B56">
      <w:pPr>
        <w:rPr>
          <w:rFonts w:ascii="Arial" w:eastAsia="Arial" w:hAnsi="Arial" w:cs="Arial"/>
          <w:i/>
          <w:color w:val="000000"/>
          <w:sz w:val="20"/>
          <w:szCs w:val="20"/>
        </w:rPr>
      </w:pPr>
      <w:r>
        <w:rPr>
          <w:rFonts w:ascii="Arial" w:eastAsia="Arial" w:hAnsi="Arial" w:cs="Arial"/>
          <w:i/>
          <w:color w:val="000000"/>
          <w:sz w:val="20"/>
          <w:szCs w:val="20"/>
        </w:rPr>
        <w:br w:type="page"/>
      </w:r>
    </w:p>
    <w:p w14:paraId="6E970AC2" w14:textId="77777777" w:rsidR="001860C7" w:rsidRDefault="001860C7">
      <w:pPr>
        <w:pBdr>
          <w:top w:val="nil"/>
          <w:left w:val="nil"/>
          <w:bottom w:val="nil"/>
          <w:right w:val="nil"/>
          <w:between w:val="nil"/>
        </w:pBdr>
        <w:jc w:val="right"/>
        <w:rPr>
          <w:rFonts w:ascii="Arial" w:eastAsia="Arial" w:hAnsi="Arial" w:cs="Arial"/>
          <w:i/>
          <w:color w:val="000000"/>
          <w:sz w:val="20"/>
          <w:szCs w:val="20"/>
        </w:rPr>
      </w:pPr>
    </w:p>
    <w:p w14:paraId="5DD7C50E" w14:textId="77777777" w:rsidR="0014707A" w:rsidRDefault="0014707A">
      <w:pPr>
        <w:pStyle w:val="Heading2"/>
        <w:tabs>
          <w:tab w:val="left" w:pos="284"/>
        </w:tabs>
        <w:spacing w:after="160"/>
        <w:rPr>
          <w:rFonts w:ascii="Arial" w:eastAsia="Arial" w:hAnsi="Arial" w:cs="Arial"/>
        </w:rPr>
      </w:pPr>
      <w:bookmarkStart w:id="0" w:name="_heading=h.gjdgxs" w:colFirst="0" w:colLast="0"/>
      <w:bookmarkEnd w:id="0"/>
    </w:p>
    <w:p w14:paraId="39AF9F59" w14:textId="77777777" w:rsidR="0014707A" w:rsidRDefault="00731E57">
      <w:pPr>
        <w:pStyle w:val="Heading2"/>
        <w:tabs>
          <w:tab w:val="left" w:pos="284"/>
        </w:tabs>
        <w:spacing w:before="160" w:after="160"/>
        <w:rPr>
          <w:rFonts w:ascii="Arial" w:eastAsia="Arial" w:hAnsi="Arial" w:cs="Arial"/>
        </w:rPr>
      </w:pPr>
      <w:r>
        <w:rPr>
          <w:rFonts w:ascii="Arial" w:eastAsia="Arial" w:hAnsi="Arial" w:cs="Arial"/>
        </w:rPr>
        <w:t>1.</w:t>
      </w:r>
      <w:r>
        <w:rPr>
          <w:rFonts w:ascii="Arial" w:eastAsia="Arial" w:hAnsi="Arial" w:cs="Arial"/>
        </w:rPr>
        <w:tab/>
        <w:t>Introduction</w:t>
      </w:r>
    </w:p>
    <w:p w14:paraId="2180FD70" w14:textId="77777777" w:rsidR="0014707A" w:rsidRPr="003B0A37" w:rsidRDefault="00731E57">
      <w:pPr>
        <w:pBdr>
          <w:top w:val="nil"/>
          <w:left w:val="nil"/>
          <w:bottom w:val="nil"/>
          <w:right w:val="nil"/>
          <w:between w:val="nil"/>
        </w:pBdr>
        <w:spacing w:after="0" w:line="240" w:lineRule="auto"/>
        <w:rPr>
          <w:rFonts w:ascii="Arial" w:eastAsia="Arial" w:hAnsi="Arial" w:cs="Arial"/>
          <w:color w:val="000000"/>
        </w:rPr>
      </w:pPr>
      <w:r w:rsidRPr="003B0A37">
        <w:rPr>
          <w:rFonts w:ascii="Arial" w:eastAsia="Arial" w:hAnsi="Arial" w:cs="Arial"/>
          <w:color w:val="000000"/>
        </w:rPr>
        <w:t xml:space="preserve">CDAT’s </w:t>
      </w:r>
      <w:proofErr w:type="gramStart"/>
      <w:r w:rsidRPr="003B0A37">
        <w:rPr>
          <w:rFonts w:ascii="Arial" w:eastAsia="Arial" w:hAnsi="Arial" w:cs="Arial"/>
          <w:color w:val="000000"/>
        </w:rPr>
        <w:t>first priority</w:t>
      </w:r>
      <w:proofErr w:type="gramEnd"/>
      <w:r w:rsidRPr="003B0A37">
        <w:rPr>
          <w:rFonts w:ascii="Arial" w:eastAsia="Arial" w:hAnsi="Arial" w:cs="Arial"/>
          <w:color w:val="000000"/>
        </w:rPr>
        <w:t xml:space="preserve"> is the responsibility to safeguard and promote the welfare of all our students. As a Trust that works across </w:t>
      </w:r>
      <w:proofErr w:type="gramStart"/>
      <w:r w:rsidRPr="003B0A37">
        <w:rPr>
          <w:rFonts w:ascii="Arial" w:eastAsia="Arial" w:hAnsi="Arial" w:cs="Arial"/>
          <w:color w:val="000000"/>
        </w:rPr>
        <w:t>a number of</w:t>
      </w:r>
      <w:proofErr w:type="gramEnd"/>
      <w:r w:rsidRPr="003B0A37">
        <w:rPr>
          <w:rFonts w:ascii="Arial" w:eastAsia="Arial" w:hAnsi="Arial" w:cs="Arial"/>
          <w:color w:val="000000"/>
        </w:rPr>
        <w:t xml:space="preserve"> local authorities (LAs), we recognise that the key statutory duties for safeguarding are held at a local level through Safeguarding Partnership arrangements. </w:t>
      </w:r>
    </w:p>
    <w:p w14:paraId="6C877EF0" w14:textId="77777777" w:rsidR="0014707A" w:rsidRPr="003B0A37" w:rsidRDefault="0014707A">
      <w:pPr>
        <w:pBdr>
          <w:top w:val="nil"/>
          <w:left w:val="nil"/>
          <w:bottom w:val="nil"/>
          <w:right w:val="nil"/>
          <w:between w:val="nil"/>
        </w:pBdr>
        <w:spacing w:after="0" w:line="240" w:lineRule="auto"/>
        <w:rPr>
          <w:rFonts w:ascii="Arial" w:eastAsia="Arial" w:hAnsi="Arial" w:cs="Arial"/>
          <w:color w:val="000000"/>
        </w:rPr>
      </w:pPr>
    </w:p>
    <w:p w14:paraId="251DA172" w14:textId="543B3110" w:rsidR="0014707A" w:rsidRPr="003B0A37" w:rsidRDefault="00731E57">
      <w:pPr>
        <w:pBdr>
          <w:top w:val="nil"/>
          <w:left w:val="nil"/>
          <w:bottom w:val="nil"/>
          <w:right w:val="nil"/>
          <w:between w:val="nil"/>
        </w:pBdr>
        <w:spacing w:after="160" w:line="240" w:lineRule="auto"/>
        <w:rPr>
          <w:rFonts w:ascii="Arial" w:hAnsi="Arial" w:cs="Arial"/>
        </w:rPr>
      </w:pPr>
      <w:r w:rsidRPr="003B0A37">
        <w:rPr>
          <w:rFonts w:ascii="Arial" w:eastAsia="Arial" w:hAnsi="Arial" w:cs="Arial"/>
          <w:color w:val="000000"/>
        </w:rPr>
        <w:t xml:space="preserve">It is therefore appropriate that policy in respect of safeguarding and child protection is led at a local level. It is the responsibility of each school to personalise and implement such a policy. </w:t>
      </w:r>
      <w:r w:rsidRPr="003B0A37">
        <w:rPr>
          <w:rFonts w:ascii="Arial" w:eastAsia="Arial" w:hAnsi="Arial" w:cs="Arial"/>
          <w:b/>
          <w:color w:val="000000"/>
        </w:rPr>
        <w:t>Each individual school is responsible for ensuring compliance with its local Safeguarding Partnership arrangements, procedures and policies and for publishing its own safeguarding and child protection policy in accordance with statutory requirements.</w:t>
      </w:r>
      <w:r w:rsidRPr="003B0A37">
        <w:rPr>
          <w:rFonts w:ascii="Arial" w:eastAsia="Arial" w:hAnsi="Arial" w:cs="Arial"/>
          <w:color w:val="000000"/>
        </w:rPr>
        <w:t xml:space="preserve"> Each school is also expected to co</w:t>
      </w:r>
      <w:r w:rsidRPr="003B0A37">
        <w:rPr>
          <w:rFonts w:ascii="Arial" w:eastAsia="Arial" w:hAnsi="Arial" w:cs="Arial"/>
        </w:rPr>
        <w:t xml:space="preserve">mply with the latest requirements as laid out in KCSIE: </w:t>
      </w:r>
      <w:hyperlink r:id="rId9" w:history="1">
        <w:r w:rsidR="00A13F0C" w:rsidRPr="003B0A37">
          <w:rPr>
            <w:rStyle w:val="Hyperlink"/>
            <w:rFonts w:ascii="Arial" w:hAnsi="Arial" w:cs="Arial"/>
            <w:b/>
            <w:bCs/>
            <w:color w:val="4F81BD" w:themeColor="accent1"/>
          </w:rPr>
          <w:t>https://assets.publishing.service.gov.uk/media/66d7301b9084b18b95709f75/Keeping_children_safe_in_education_2024.pdf</w:t>
        </w:r>
      </w:hyperlink>
    </w:p>
    <w:p w14:paraId="43005CB1" w14:textId="77777777" w:rsidR="00A13F0C" w:rsidRDefault="00A13F0C">
      <w:pPr>
        <w:pBdr>
          <w:top w:val="nil"/>
          <w:left w:val="nil"/>
          <w:bottom w:val="nil"/>
          <w:right w:val="nil"/>
          <w:between w:val="nil"/>
        </w:pBdr>
        <w:spacing w:after="160" w:line="240" w:lineRule="auto"/>
        <w:rPr>
          <w:rFonts w:ascii="Arial" w:eastAsia="Arial" w:hAnsi="Arial" w:cs="Arial"/>
          <w:b/>
          <w:color w:val="000000"/>
          <w:sz w:val="20"/>
          <w:szCs w:val="20"/>
        </w:rPr>
      </w:pPr>
    </w:p>
    <w:p w14:paraId="040A8AEB" w14:textId="77777777" w:rsidR="0014707A" w:rsidRDefault="00731E57">
      <w:pPr>
        <w:pStyle w:val="Heading2"/>
        <w:tabs>
          <w:tab w:val="left" w:pos="284"/>
        </w:tabs>
        <w:spacing w:before="0" w:after="160"/>
        <w:rPr>
          <w:rFonts w:ascii="Arial" w:eastAsia="Arial" w:hAnsi="Arial" w:cs="Arial"/>
        </w:rPr>
      </w:pPr>
      <w:bookmarkStart w:id="1" w:name="_heading=h.30j0zll" w:colFirst="0" w:colLast="0"/>
      <w:bookmarkEnd w:id="1"/>
      <w:r>
        <w:rPr>
          <w:rFonts w:ascii="Arial" w:eastAsia="Arial" w:hAnsi="Arial" w:cs="Arial"/>
        </w:rPr>
        <w:t>2.</w:t>
      </w:r>
      <w:r>
        <w:rPr>
          <w:rFonts w:ascii="Arial" w:eastAsia="Arial" w:hAnsi="Arial" w:cs="Arial"/>
        </w:rPr>
        <w:tab/>
        <w:t>Implementation</w:t>
      </w:r>
    </w:p>
    <w:p w14:paraId="238006DB" w14:textId="77777777" w:rsidR="0014707A" w:rsidRPr="003B0A37" w:rsidRDefault="00731E57">
      <w:pPr>
        <w:spacing w:after="0" w:line="240" w:lineRule="auto"/>
        <w:rPr>
          <w:rFonts w:ascii="Arial" w:eastAsia="Arial" w:hAnsi="Arial" w:cs="Arial"/>
        </w:rPr>
      </w:pPr>
      <w:r w:rsidRPr="003B0A37">
        <w:rPr>
          <w:rFonts w:ascii="Arial" w:eastAsia="Arial" w:hAnsi="Arial" w:cs="Arial"/>
        </w:rPr>
        <w:t>The Trust will ensure that all CDAT schools:</w:t>
      </w:r>
    </w:p>
    <w:p w14:paraId="0193BCDB" w14:textId="77777777" w:rsidR="0014707A" w:rsidRPr="003B0A37" w:rsidRDefault="0014707A">
      <w:pPr>
        <w:spacing w:after="0" w:line="240" w:lineRule="auto"/>
        <w:rPr>
          <w:rFonts w:ascii="Arial" w:eastAsia="Arial" w:hAnsi="Arial" w:cs="Arial"/>
        </w:rPr>
      </w:pPr>
    </w:p>
    <w:p w14:paraId="1BC0C101"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Have a Designated Safeguarding Lead (DSL) who has overall accountability for safeguarding in their school.</w:t>
      </w:r>
    </w:p>
    <w:p w14:paraId="4CB8F39E"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Have suitable arrangements to ensure that a deputy DSL is available to cover for the absence of the nominated DSL.</w:t>
      </w:r>
    </w:p>
    <w:p w14:paraId="6E66D8D6"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Have a named governor for Safeguarding.</w:t>
      </w:r>
    </w:p>
    <w:p w14:paraId="7A998991"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That both DSL and deputy DSL receive training that at least matches statutory requirements of the role.</w:t>
      </w:r>
    </w:p>
    <w:p w14:paraId="6F3F7B61"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Ensure that all staff and governors receive regular training on best practice in Safeguarding and that this training reflects the latest requirements of the government’s ‘Keeping Children Safe in Education’ series of publications.</w:t>
      </w:r>
    </w:p>
    <w:p w14:paraId="716D343E"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Have in place safeguarding arrangements which are designed to take account of all possible safeguarding issues including Child Sexual Exploitation, FGM (Female Genital Mutilation) and Preventing Radicalisation.</w:t>
      </w:r>
    </w:p>
    <w:p w14:paraId="057A200B"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Adhere to safer recruitment practices and that at least one member of any recruitment panel organised by the school has completed Safer Recruitment training within the recommended timescale.</w:t>
      </w:r>
    </w:p>
    <w:p w14:paraId="392C00AA"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Maintain high-quality, accurate and secure records of any safeguarding concerns and incidents – taking account of all relevant Data Protection requirements.</w:t>
      </w:r>
    </w:p>
    <w:p w14:paraId="68225C36"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Have arrangements for working together with other agencies and for sharing information with other professionals.</w:t>
      </w:r>
    </w:p>
    <w:p w14:paraId="09387763"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 xml:space="preserve">Take account of their local authority’s procedures and practices established by the Local Safeguarding Children’s Board (LCSB) and its successor Safeguarding </w:t>
      </w:r>
      <w:proofErr w:type="gramStart"/>
      <w:r w:rsidRPr="003B0A37">
        <w:rPr>
          <w:rFonts w:ascii="Arial" w:eastAsia="Arial" w:hAnsi="Arial" w:cs="Arial"/>
        </w:rPr>
        <w:t>Partnership, and</w:t>
      </w:r>
      <w:proofErr w:type="gramEnd"/>
      <w:r w:rsidRPr="003B0A37">
        <w:rPr>
          <w:rFonts w:ascii="Arial" w:eastAsia="Arial" w:hAnsi="Arial" w:cs="Arial"/>
        </w:rPr>
        <w:t xml:space="preserve"> comply with any requests from local safeguarding partners.</w:t>
      </w:r>
    </w:p>
    <w:p w14:paraId="5648B66E"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Have in place effective policies covering Safeguarding &amp; Child Protection, including whistleblowing.</w:t>
      </w:r>
    </w:p>
    <w:p w14:paraId="3E8B6CE8"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Develop a culture of listening to children and take account of their wishes and feelings.</w:t>
      </w:r>
    </w:p>
    <w:p w14:paraId="05DDDD0C"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Teach children the skills they need to help safeguard themselves, including online safety through teaching and learning opportunities as part of a broad and balanced curriculum.</w:t>
      </w:r>
    </w:p>
    <w:p w14:paraId="2B75C3E4" w14:textId="77777777" w:rsidR="0014707A" w:rsidRPr="003B0A37" w:rsidRDefault="00731E57">
      <w:pPr>
        <w:numPr>
          <w:ilvl w:val="0"/>
          <w:numId w:val="1"/>
        </w:numPr>
        <w:spacing w:after="0" w:line="240" w:lineRule="auto"/>
        <w:rPr>
          <w:rFonts w:ascii="Arial" w:eastAsia="Arial" w:hAnsi="Arial" w:cs="Arial"/>
        </w:rPr>
      </w:pPr>
      <w:r w:rsidRPr="003B0A37">
        <w:rPr>
          <w:rFonts w:ascii="Arial" w:eastAsia="Arial" w:hAnsi="Arial" w:cs="Arial"/>
        </w:rPr>
        <w:t>Fulfil all their statutory responsibilities in respect of safeguarding and promoting the welfare of children.</w:t>
      </w:r>
    </w:p>
    <w:p w14:paraId="5FE8D3F3" w14:textId="77777777" w:rsidR="0014707A" w:rsidRDefault="0014707A">
      <w:pPr>
        <w:spacing w:after="0" w:line="240" w:lineRule="auto"/>
        <w:rPr>
          <w:rFonts w:ascii="Arial" w:eastAsia="Arial" w:hAnsi="Arial" w:cs="Arial"/>
          <w:sz w:val="20"/>
          <w:szCs w:val="20"/>
        </w:rPr>
      </w:pPr>
    </w:p>
    <w:p w14:paraId="0217EE1E" w14:textId="77777777" w:rsidR="0014707A" w:rsidRPr="003B0A37" w:rsidRDefault="00731E57">
      <w:pPr>
        <w:spacing w:after="0" w:line="240" w:lineRule="auto"/>
        <w:rPr>
          <w:rFonts w:ascii="Arial" w:eastAsia="Arial" w:hAnsi="Arial" w:cs="Arial"/>
        </w:rPr>
      </w:pPr>
      <w:r w:rsidRPr="003B0A37">
        <w:rPr>
          <w:rFonts w:ascii="Arial" w:eastAsia="Arial" w:hAnsi="Arial" w:cs="Arial"/>
        </w:rPr>
        <w:t>The Trust will:</w:t>
      </w:r>
    </w:p>
    <w:p w14:paraId="6B16AA65" w14:textId="77777777" w:rsidR="0014707A" w:rsidRPr="003B0A37" w:rsidRDefault="0014707A">
      <w:pPr>
        <w:spacing w:after="0" w:line="240" w:lineRule="auto"/>
        <w:rPr>
          <w:rFonts w:ascii="Arial" w:eastAsia="Arial" w:hAnsi="Arial" w:cs="Arial"/>
        </w:rPr>
      </w:pPr>
    </w:p>
    <w:p w14:paraId="5F93D90E" w14:textId="77777777" w:rsidR="0014707A" w:rsidRPr="003B0A37" w:rsidRDefault="00731E57">
      <w:pPr>
        <w:numPr>
          <w:ilvl w:val="0"/>
          <w:numId w:val="2"/>
        </w:numPr>
        <w:pBdr>
          <w:top w:val="nil"/>
          <w:left w:val="nil"/>
          <w:bottom w:val="nil"/>
          <w:right w:val="nil"/>
          <w:between w:val="nil"/>
        </w:pBdr>
        <w:spacing w:after="0" w:line="240" w:lineRule="auto"/>
        <w:rPr>
          <w:rFonts w:ascii="Arial" w:eastAsia="Arial" w:hAnsi="Arial" w:cs="Arial"/>
          <w:color w:val="000000"/>
        </w:rPr>
      </w:pPr>
      <w:r w:rsidRPr="003B0A37">
        <w:rPr>
          <w:rFonts w:ascii="Arial" w:eastAsia="Arial" w:hAnsi="Arial" w:cs="Arial"/>
          <w:color w:val="000000"/>
        </w:rPr>
        <w:t xml:space="preserve">Ensure that members of the Central Team and Board members receive regular safeguarding updates and undertake safeguarding training to keep them </w:t>
      </w:r>
      <w:proofErr w:type="gramStart"/>
      <w:r w:rsidRPr="003B0A37">
        <w:rPr>
          <w:rFonts w:ascii="Arial" w:eastAsia="Arial" w:hAnsi="Arial" w:cs="Arial"/>
          <w:color w:val="000000"/>
        </w:rPr>
        <w:t>up-to-date</w:t>
      </w:r>
      <w:proofErr w:type="gramEnd"/>
      <w:r w:rsidRPr="003B0A37">
        <w:rPr>
          <w:rFonts w:ascii="Arial" w:eastAsia="Arial" w:hAnsi="Arial" w:cs="Arial"/>
          <w:color w:val="000000"/>
        </w:rPr>
        <w:t xml:space="preserve"> with best practice and statutory requirements.</w:t>
      </w:r>
    </w:p>
    <w:p w14:paraId="44C8733F" w14:textId="5BF13FAA" w:rsidR="0014707A" w:rsidRPr="003B0A37" w:rsidRDefault="00731E57" w:rsidP="003B0A37">
      <w:pPr>
        <w:numPr>
          <w:ilvl w:val="0"/>
          <w:numId w:val="2"/>
        </w:numPr>
        <w:pBdr>
          <w:top w:val="nil"/>
          <w:left w:val="nil"/>
          <w:bottom w:val="nil"/>
          <w:right w:val="nil"/>
          <w:between w:val="nil"/>
        </w:pBdr>
        <w:spacing w:after="160" w:line="240" w:lineRule="auto"/>
        <w:rPr>
          <w:rFonts w:ascii="Arial" w:eastAsia="Arial" w:hAnsi="Arial" w:cs="Arial"/>
          <w:color w:val="000000"/>
        </w:rPr>
      </w:pPr>
      <w:r w:rsidRPr="003B0A37">
        <w:rPr>
          <w:rFonts w:ascii="Arial" w:eastAsia="Arial" w:hAnsi="Arial" w:cs="Arial"/>
          <w:color w:val="000000"/>
        </w:rPr>
        <w:lastRenderedPageBreak/>
        <w:t>Monitor the effectiveness of schools’ safeguarding arrangements as part of the standard programme of regular school improvement, compliance checking and health &amp; safety visits.</w:t>
      </w:r>
    </w:p>
    <w:sectPr w:rsidR="0014707A" w:rsidRPr="003B0A37">
      <w:footerReference w:type="default" r:id="rId10"/>
      <w:pgSz w:w="11900" w:h="16840"/>
      <w:pgMar w:top="720" w:right="720" w:bottom="720" w:left="72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1C1C9" w14:textId="77777777" w:rsidR="00731E57" w:rsidRDefault="00731E57">
      <w:pPr>
        <w:spacing w:after="0" w:line="240" w:lineRule="auto"/>
      </w:pPr>
      <w:r>
        <w:separator/>
      </w:r>
    </w:p>
  </w:endnote>
  <w:endnote w:type="continuationSeparator" w:id="0">
    <w:p w14:paraId="0D5A9530" w14:textId="77777777" w:rsidR="00731E57" w:rsidRDefault="0073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6ECA3" w14:textId="77777777" w:rsidR="0014707A" w:rsidRPr="00440A39" w:rsidRDefault="00731E57">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sz w:val="16"/>
        <w:szCs w:val="16"/>
      </w:rPr>
    </w:pPr>
    <w:r w:rsidRPr="00440A39">
      <w:rPr>
        <w:rFonts w:ascii="Calibri" w:eastAsia="Calibri" w:hAnsi="Calibri" w:cs="Calibri"/>
        <w:color w:val="000000"/>
        <w:sz w:val="16"/>
        <w:szCs w:val="16"/>
      </w:rPr>
      <w:fldChar w:fldCharType="begin"/>
    </w:r>
    <w:r w:rsidRPr="00440A39">
      <w:rPr>
        <w:rFonts w:ascii="Calibri" w:eastAsia="Calibri" w:hAnsi="Calibri" w:cs="Calibri"/>
        <w:color w:val="000000"/>
        <w:sz w:val="16"/>
        <w:szCs w:val="16"/>
      </w:rPr>
      <w:instrText>PAGE</w:instrText>
    </w:r>
    <w:r w:rsidRPr="00440A39">
      <w:rPr>
        <w:rFonts w:ascii="Calibri" w:eastAsia="Calibri" w:hAnsi="Calibri" w:cs="Calibri"/>
        <w:color w:val="000000"/>
        <w:sz w:val="16"/>
        <w:szCs w:val="16"/>
      </w:rPr>
      <w:fldChar w:fldCharType="separate"/>
    </w:r>
    <w:r w:rsidRPr="00440A39">
      <w:rPr>
        <w:rFonts w:ascii="Calibri" w:eastAsia="Calibri" w:hAnsi="Calibri" w:cs="Calibri"/>
        <w:noProof/>
        <w:color w:val="000000"/>
        <w:sz w:val="16"/>
        <w:szCs w:val="16"/>
      </w:rPr>
      <w:t>1</w:t>
    </w:r>
    <w:r w:rsidRPr="00440A39">
      <w:rPr>
        <w:rFonts w:ascii="Calibri" w:eastAsia="Calibri" w:hAnsi="Calibri" w:cs="Calibri"/>
        <w:color w:val="000000"/>
        <w:sz w:val="16"/>
        <w:szCs w:val="16"/>
      </w:rPr>
      <w:fldChar w:fldCharType="end"/>
    </w:r>
  </w:p>
  <w:p w14:paraId="58211EB4" w14:textId="20B6E3A4" w:rsidR="0014707A" w:rsidRDefault="00731E57">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r>
      <w:rPr>
        <w:rFonts w:ascii="Calibri" w:eastAsia="Calibri" w:hAnsi="Calibri" w:cs="Calibri"/>
        <w:color w:val="000000"/>
        <w:sz w:val="16"/>
        <w:szCs w:val="16"/>
      </w:rPr>
      <w:t>Safeguarding Statement</w:t>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DDD0A" w14:textId="77777777" w:rsidR="00731E57" w:rsidRDefault="00731E57">
      <w:pPr>
        <w:spacing w:after="0" w:line="240" w:lineRule="auto"/>
      </w:pPr>
      <w:r>
        <w:separator/>
      </w:r>
    </w:p>
  </w:footnote>
  <w:footnote w:type="continuationSeparator" w:id="0">
    <w:p w14:paraId="45F0AC77" w14:textId="77777777" w:rsidR="00731E57" w:rsidRDefault="00731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C5F92"/>
    <w:multiLevelType w:val="multilevel"/>
    <w:tmpl w:val="5112A4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A1503C1"/>
    <w:multiLevelType w:val="multilevel"/>
    <w:tmpl w:val="86A4CE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B550FA"/>
    <w:multiLevelType w:val="multilevel"/>
    <w:tmpl w:val="7F463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3181025">
    <w:abstractNumId w:val="0"/>
  </w:num>
  <w:num w:numId="2" w16cid:durableId="180819931">
    <w:abstractNumId w:val="2"/>
  </w:num>
  <w:num w:numId="3" w16cid:durableId="1737168181">
    <w:abstractNumId w:val="1"/>
  </w:num>
  <w:num w:numId="4" w16cid:durableId="913784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4439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7A"/>
    <w:rsid w:val="0014707A"/>
    <w:rsid w:val="001860C7"/>
    <w:rsid w:val="003B0A37"/>
    <w:rsid w:val="0042175D"/>
    <w:rsid w:val="00426557"/>
    <w:rsid w:val="00440A39"/>
    <w:rsid w:val="005F7798"/>
    <w:rsid w:val="00731E57"/>
    <w:rsid w:val="00A13F0C"/>
    <w:rsid w:val="00DE2B56"/>
    <w:rsid w:val="2A7B60A5"/>
    <w:rsid w:val="4ADA6ADC"/>
    <w:rsid w:val="68F75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AD9C"/>
  <w15:docId w15:val="{BA64D6C7-667A-4DE8-B126-E95C5424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Helvetica Neue" w:hAnsi="Helvetica Neue" w:cs="Helvetica Neue"/>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1"/>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i/>
      <w:color w:val="4F81BD"/>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styleId="UnresolvedMention">
    <w:name w:val="Unresolved Mention"/>
    <w:basedOn w:val="DefaultParagraphFont"/>
    <w:uiPriority w:val="99"/>
    <w:semiHidden/>
    <w:unhideWhenUsed/>
    <w:rsid w:val="00A40980"/>
    <w:rPr>
      <w:color w:val="605E5C"/>
      <w:shd w:val="clear" w:color="auto" w:fill="E1DFDD"/>
    </w:rPr>
  </w:style>
  <w:style w:type="table" w:styleId="TableGrid">
    <w:name w:val="Table Grid"/>
    <w:basedOn w:val="TableNormal"/>
    <w:uiPriority w:val="59"/>
    <w:rsid w:val="00440A39"/>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media/66d7301b9084b18b95709f75/Keeping_children_safe_in_education_2024.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VJsB+PVxdhTlvya0Ilj6qihsg==">CgMxLjAyCGguZ2pkZ3hzMgloLjMwajB6bGw4AHIhMWFrZi1MX04wMlFRNFRPWVJ2MnVxVjZUVFVoYzM2N2x0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Judith Castledine</cp:lastModifiedBy>
  <cp:revision>9</cp:revision>
  <dcterms:created xsi:type="dcterms:W3CDTF">2023-11-13T10:17:00Z</dcterms:created>
  <dcterms:modified xsi:type="dcterms:W3CDTF">2024-09-20T10:54:00Z</dcterms:modified>
</cp:coreProperties>
</file>